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E6BF" w14:textId="77777777" w:rsidR="00BA0246" w:rsidRDefault="00BA024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61BFC83" w14:textId="77777777" w:rsidR="00BA0246" w:rsidRDefault="00BA0246">
      <w:pPr>
        <w:pStyle w:val="ConsPlusNormal"/>
        <w:jc w:val="both"/>
        <w:outlineLvl w:val="0"/>
      </w:pPr>
    </w:p>
    <w:p w14:paraId="0AB3003D" w14:textId="77777777" w:rsidR="00BA0246" w:rsidRDefault="00BA0246">
      <w:pPr>
        <w:pStyle w:val="ConsPlusNormal"/>
        <w:outlineLvl w:val="0"/>
      </w:pPr>
      <w:r>
        <w:t>Зарегистрировано в Минюсте России 25 апреля 2014 г. N 32115</w:t>
      </w:r>
    </w:p>
    <w:p w14:paraId="101CE50D" w14:textId="77777777" w:rsidR="00BA0246" w:rsidRDefault="00BA02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8BE2BD" w14:textId="77777777" w:rsidR="00BA0246" w:rsidRDefault="00BA0246">
      <w:pPr>
        <w:pStyle w:val="ConsPlusNormal"/>
        <w:jc w:val="both"/>
      </w:pPr>
    </w:p>
    <w:p w14:paraId="74863D48" w14:textId="77777777" w:rsidR="00BA0246" w:rsidRDefault="00BA0246">
      <w:pPr>
        <w:pStyle w:val="ConsPlusTitle"/>
        <w:jc w:val="center"/>
      </w:pPr>
      <w:r>
        <w:t>МИНИСТЕРСТВО ЗДРАВООХРАНЕНИЯ РОССИЙСКОЙ ФЕДЕРАЦИИ</w:t>
      </w:r>
    </w:p>
    <w:p w14:paraId="5CE9DE14" w14:textId="77777777" w:rsidR="00BA0246" w:rsidRDefault="00BA0246">
      <w:pPr>
        <w:pStyle w:val="ConsPlusTitle"/>
        <w:jc w:val="center"/>
      </w:pPr>
    </w:p>
    <w:p w14:paraId="12F986E6" w14:textId="77777777" w:rsidR="00BA0246" w:rsidRDefault="00BA0246">
      <w:pPr>
        <w:pStyle w:val="ConsPlusTitle"/>
        <w:jc w:val="center"/>
      </w:pPr>
      <w:r>
        <w:t>ПРИКАЗ</w:t>
      </w:r>
    </w:p>
    <w:p w14:paraId="09B8F309" w14:textId="77777777" w:rsidR="00BA0246" w:rsidRDefault="00BA0246">
      <w:pPr>
        <w:pStyle w:val="ConsPlusTitle"/>
        <w:jc w:val="center"/>
      </w:pPr>
      <w:r>
        <w:t>от 21 марта 2014 г. N 125н</w:t>
      </w:r>
    </w:p>
    <w:p w14:paraId="17504CB4" w14:textId="77777777" w:rsidR="00BA0246" w:rsidRDefault="00BA0246">
      <w:pPr>
        <w:pStyle w:val="ConsPlusTitle"/>
        <w:jc w:val="center"/>
      </w:pPr>
    </w:p>
    <w:p w14:paraId="7E9B6436" w14:textId="77777777" w:rsidR="00BA0246" w:rsidRDefault="00BA0246">
      <w:pPr>
        <w:pStyle w:val="ConsPlusTitle"/>
        <w:jc w:val="center"/>
      </w:pPr>
      <w:r>
        <w:t>ОБ УТВЕРЖДЕНИИ НАЦИОНАЛЬНОГО КАЛЕНДАРЯ</w:t>
      </w:r>
    </w:p>
    <w:p w14:paraId="2A606F1E" w14:textId="77777777" w:rsidR="00BA0246" w:rsidRDefault="00BA0246">
      <w:pPr>
        <w:pStyle w:val="ConsPlusTitle"/>
        <w:jc w:val="center"/>
      </w:pPr>
      <w:r>
        <w:t>ПРОФИЛАКТИЧЕСКИХ ПРИВИВОК И КАЛЕНДАРЯ ПРОФИЛАКТИЧЕСКИХ</w:t>
      </w:r>
    </w:p>
    <w:p w14:paraId="5093A358" w14:textId="77777777" w:rsidR="00BA0246" w:rsidRDefault="00BA0246">
      <w:pPr>
        <w:pStyle w:val="ConsPlusTitle"/>
        <w:jc w:val="center"/>
      </w:pPr>
      <w:r>
        <w:t>ПРИВИВОК ПО ЭПИДЕМИЧЕСКИМ ПОКАЗАНИЯМ</w:t>
      </w:r>
    </w:p>
    <w:p w14:paraId="4AEE51D1" w14:textId="77777777" w:rsidR="00BA0246" w:rsidRDefault="00BA02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A0246" w14:paraId="01E54C8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3C59984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9F2795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16.06.2016 </w:t>
            </w:r>
            <w:hyperlink r:id="rId5" w:history="1">
              <w:r>
                <w:rPr>
                  <w:color w:val="0000FF"/>
                </w:rPr>
                <w:t>N 370н</w:t>
              </w:r>
            </w:hyperlink>
            <w:r>
              <w:rPr>
                <w:color w:val="392C69"/>
              </w:rPr>
              <w:t>,</w:t>
            </w:r>
          </w:p>
          <w:p w14:paraId="7ABE55AB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6" w:history="1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 xml:space="preserve">, от 19.02.2019 </w:t>
            </w:r>
            <w:hyperlink r:id="rId7" w:history="1">
              <w:r>
                <w:rPr>
                  <w:color w:val="0000FF"/>
                </w:rPr>
                <w:t>N 69н</w:t>
              </w:r>
            </w:hyperlink>
            <w:r>
              <w:rPr>
                <w:color w:val="392C69"/>
              </w:rPr>
              <w:t xml:space="preserve">, от 24.04.2019 </w:t>
            </w:r>
            <w:hyperlink r:id="rId8" w:history="1">
              <w:r>
                <w:rPr>
                  <w:color w:val="0000FF"/>
                </w:rPr>
                <w:t>N 243н</w:t>
              </w:r>
            </w:hyperlink>
            <w:r>
              <w:rPr>
                <w:color w:val="392C69"/>
              </w:rPr>
              <w:t>,</w:t>
            </w:r>
          </w:p>
          <w:p w14:paraId="72E97974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9" w:history="1">
              <w:r>
                <w:rPr>
                  <w:color w:val="0000FF"/>
                </w:rPr>
                <w:t>N 967н</w:t>
              </w:r>
            </w:hyperlink>
            <w:r>
              <w:rPr>
                <w:color w:val="392C69"/>
              </w:rPr>
              <w:t xml:space="preserve">, от 09.12.2020 </w:t>
            </w:r>
            <w:hyperlink r:id="rId10" w:history="1">
              <w:r>
                <w:rPr>
                  <w:color w:val="0000FF"/>
                </w:rPr>
                <w:t>N 1307н</w:t>
              </w:r>
            </w:hyperlink>
            <w:r>
              <w:rPr>
                <w:color w:val="392C69"/>
              </w:rPr>
              <w:t xml:space="preserve">, от 03.02.2021 </w:t>
            </w:r>
            <w:hyperlink r:id="rId11" w:history="1">
              <w:r>
                <w:rPr>
                  <w:color w:val="0000FF"/>
                </w:rPr>
                <w:t>N 47н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4B6AF56" w14:textId="77777777" w:rsidR="00BA0246" w:rsidRDefault="00BA0246">
      <w:pPr>
        <w:pStyle w:val="ConsPlusNormal"/>
        <w:jc w:val="center"/>
      </w:pPr>
    </w:p>
    <w:p w14:paraId="7F716895" w14:textId="77777777" w:rsidR="00BA0246" w:rsidRDefault="00BA0246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статьями 9</w:t>
        </w:r>
      </w:hyperlink>
      <w:r>
        <w:t xml:space="preserve"> и </w:t>
      </w:r>
      <w:hyperlink r:id="rId13" w:history="1">
        <w:r>
          <w:rPr>
            <w:color w:val="0000FF"/>
          </w:rPr>
          <w:t>10</w:t>
        </w:r>
      </w:hyperlink>
      <w:r>
        <w:t xml:space="preserve">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1, ст. 25; 2006, N 27, ст. 2879; 2007, N 43, ст. 5084; N 49, ст. 6070; 2008, N 30, ст. 3616; N 52, ст. 6236; 2009, N 1, ст. 21; N 30, ст. 3739; 2010, N 50, ст. 6599; 2011, N 30, ст. 4590; 2012, N 53, ст. 7589; 2013, N 19, ст. 2331; N 27, ст. 3477; N 48, ст. 6165; N 51, ст. 6688) приказываю:</w:t>
      </w:r>
    </w:p>
    <w:p w14:paraId="3CC61404" w14:textId="77777777" w:rsidR="00BA0246" w:rsidRDefault="00BA0246">
      <w:pPr>
        <w:pStyle w:val="ConsPlusNormal"/>
        <w:spacing w:before="220"/>
        <w:ind w:firstLine="540"/>
        <w:jc w:val="both"/>
      </w:pPr>
      <w:r>
        <w:t>Утвердить:</w:t>
      </w:r>
    </w:p>
    <w:p w14:paraId="15FAA8E9" w14:textId="77777777" w:rsidR="00BA0246" w:rsidRDefault="00BA0246">
      <w:pPr>
        <w:pStyle w:val="ConsPlusNormal"/>
        <w:spacing w:before="220"/>
        <w:ind w:firstLine="540"/>
        <w:jc w:val="both"/>
      </w:pPr>
      <w:r>
        <w:t xml:space="preserve">национальный календарь профилактических прививок согласно </w:t>
      </w:r>
      <w:hyperlink w:anchor="P34" w:history="1">
        <w:r>
          <w:rPr>
            <w:color w:val="0000FF"/>
          </w:rPr>
          <w:t>приложению N 1</w:t>
        </w:r>
      </w:hyperlink>
      <w:r>
        <w:t>;</w:t>
      </w:r>
    </w:p>
    <w:p w14:paraId="4C2EA2C0" w14:textId="77777777" w:rsidR="00BA0246" w:rsidRDefault="00BA0246">
      <w:pPr>
        <w:pStyle w:val="ConsPlusNormal"/>
        <w:spacing w:before="220"/>
        <w:ind w:firstLine="540"/>
        <w:jc w:val="both"/>
      </w:pPr>
      <w:r>
        <w:t xml:space="preserve">календарь профилактических прививок по эпидемическим показаниям согласно </w:t>
      </w:r>
      <w:hyperlink w:anchor="P153" w:history="1">
        <w:r>
          <w:rPr>
            <w:color w:val="0000FF"/>
          </w:rPr>
          <w:t>приложению N 2</w:t>
        </w:r>
      </w:hyperlink>
      <w:r>
        <w:t>.</w:t>
      </w:r>
    </w:p>
    <w:p w14:paraId="34266AC1" w14:textId="77777777" w:rsidR="00BA0246" w:rsidRDefault="00BA0246">
      <w:pPr>
        <w:pStyle w:val="ConsPlusNormal"/>
        <w:jc w:val="both"/>
      </w:pPr>
    </w:p>
    <w:p w14:paraId="40DA4122" w14:textId="77777777" w:rsidR="00BA0246" w:rsidRDefault="00BA0246">
      <w:pPr>
        <w:pStyle w:val="ConsPlusNormal"/>
        <w:jc w:val="right"/>
      </w:pPr>
      <w:r>
        <w:t>Министр</w:t>
      </w:r>
    </w:p>
    <w:p w14:paraId="10019916" w14:textId="77777777" w:rsidR="00BA0246" w:rsidRDefault="00BA0246">
      <w:pPr>
        <w:pStyle w:val="ConsPlusNormal"/>
        <w:jc w:val="right"/>
      </w:pPr>
      <w:r>
        <w:t>В.И.СКВОРЦОВА</w:t>
      </w:r>
    </w:p>
    <w:p w14:paraId="285A8B67" w14:textId="77777777" w:rsidR="00BA0246" w:rsidRDefault="00BA0246">
      <w:pPr>
        <w:pStyle w:val="ConsPlusNormal"/>
        <w:jc w:val="both"/>
      </w:pPr>
    </w:p>
    <w:p w14:paraId="34A2C0EA" w14:textId="77777777" w:rsidR="00BA0246" w:rsidRDefault="00BA0246">
      <w:pPr>
        <w:pStyle w:val="ConsPlusNormal"/>
        <w:jc w:val="both"/>
      </w:pPr>
    </w:p>
    <w:p w14:paraId="62CFAA52" w14:textId="77777777" w:rsidR="00BA0246" w:rsidRDefault="00BA0246">
      <w:pPr>
        <w:pStyle w:val="ConsPlusNormal"/>
        <w:jc w:val="both"/>
      </w:pPr>
    </w:p>
    <w:p w14:paraId="53C5F969" w14:textId="77777777" w:rsidR="00BA0246" w:rsidRDefault="00BA0246">
      <w:pPr>
        <w:pStyle w:val="ConsPlusNormal"/>
        <w:jc w:val="both"/>
      </w:pPr>
    </w:p>
    <w:p w14:paraId="6CFE0104" w14:textId="77777777" w:rsidR="00BA0246" w:rsidRDefault="00BA0246">
      <w:pPr>
        <w:pStyle w:val="ConsPlusNormal"/>
        <w:jc w:val="both"/>
      </w:pPr>
    </w:p>
    <w:p w14:paraId="6779E86B" w14:textId="77777777" w:rsidR="00BA0246" w:rsidRDefault="00BA0246">
      <w:pPr>
        <w:pStyle w:val="ConsPlusNormal"/>
        <w:jc w:val="right"/>
        <w:outlineLvl w:val="0"/>
      </w:pPr>
      <w:r>
        <w:t>Приложение N 1</w:t>
      </w:r>
    </w:p>
    <w:p w14:paraId="4AD63559" w14:textId="77777777" w:rsidR="00BA0246" w:rsidRDefault="00BA0246">
      <w:pPr>
        <w:pStyle w:val="ConsPlusNormal"/>
        <w:jc w:val="right"/>
      </w:pPr>
      <w:r>
        <w:t>к приказу Министерства здравоохранения</w:t>
      </w:r>
    </w:p>
    <w:p w14:paraId="16C9876D" w14:textId="77777777" w:rsidR="00BA0246" w:rsidRDefault="00BA0246">
      <w:pPr>
        <w:pStyle w:val="ConsPlusNormal"/>
        <w:jc w:val="right"/>
      </w:pPr>
      <w:r>
        <w:t>Российской Федерации</w:t>
      </w:r>
    </w:p>
    <w:p w14:paraId="4C5D303F" w14:textId="77777777" w:rsidR="00BA0246" w:rsidRDefault="00BA0246">
      <w:pPr>
        <w:pStyle w:val="ConsPlusNormal"/>
        <w:jc w:val="right"/>
      </w:pPr>
      <w:r>
        <w:t>от 21 марта 2014 г. N 125н</w:t>
      </w:r>
    </w:p>
    <w:p w14:paraId="2E10BDF3" w14:textId="77777777" w:rsidR="00BA0246" w:rsidRDefault="00BA0246">
      <w:pPr>
        <w:pStyle w:val="ConsPlusNormal"/>
        <w:jc w:val="both"/>
      </w:pPr>
    </w:p>
    <w:p w14:paraId="5353DDAE" w14:textId="77777777" w:rsidR="00BA0246" w:rsidRDefault="00BA0246">
      <w:pPr>
        <w:pStyle w:val="ConsPlusTitle"/>
        <w:jc w:val="center"/>
      </w:pPr>
      <w:bookmarkStart w:id="0" w:name="P34"/>
      <w:bookmarkEnd w:id="0"/>
      <w:r>
        <w:t>НАЦИОНАЛЬНЫЙ КАЛЕНДАРЬ ПРОФИЛАКТИЧЕСКИХ ПРИВИВОК</w:t>
      </w:r>
    </w:p>
    <w:p w14:paraId="536C4436" w14:textId="77777777" w:rsidR="00BA0246" w:rsidRDefault="00BA02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A0246" w14:paraId="2A506AC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B81A9F3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61C36B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16.06.2016 </w:t>
            </w:r>
            <w:hyperlink r:id="rId14" w:history="1">
              <w:r>
                <w:rPr>
                  <w:color w:val="0000FF"/>
                </w:rPr>
                <w:t>N 370н</w:t>
              </w:r>
            </w:hyperlink>
            <w:r>
              <w:rPr>
                <w:color w:val="392C69"/>
              </w:rPr>
              <w:t>,</w:t>
            </w:r>
          </w:p>
          <w:p w14:paraId="1992A854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15" w:history="1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 xml:space="preserve">, от 24.04.2019 </w:t>
            </w:r>
            <w:hyperlink r:id="rId16" w:history="1">
              <w:r>
                <w:rPr>
                  <w:color w:val="0000FF"/>
                </w:rPr>
                <w:t>N 243н</w:t>
              </w:r>
            </w:hyperlink>
            <w:r>
              <w:rPr>
                <w:color w:val="392C69"/>
              </w:rPr>
              <w:t xml:space="preserve">, от 14.09.2020 </w:t>
            </w:r>
            <w:hyperlink r:id="rId17" w:history="1">
              <w:r>
                <w:rPr>
                  <w:color w:val="0000FF"/>
                </w:rPr>
                <w:t>N 967н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A1DC423" w14:textId="77777777" w:rsidR="00BA0246" w:rsidRDefault="00BA0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0"/>
        <w:gridCol w:w="5386"/>
      </w:tblGrid>
      <w:tr w:rsidR="00BA0246" w14:paraId="1D9AE834" w14:textId="77777777">
        <w:tc>
          <w:tcPr>
            <w:tcW w:w="3660" w:type="dxa"/>
          </w:tcPr>
          <w:p w14:paraId="12FA5D1E" w14:textId="77777777" w:rsidR="00BA0246" w:rsidRDefault="00BA0246">
            <w:pPr>
              <w:pStyle w:val="ConsPlusNormal"/>
              <w:jc w:val="center"/>
            </w:pPr>
            <w:r>
              <w:lastRenderedPageBreak/>
              <w:t>Категории и возраст граждан, подлежащих обязательной вакцинации</w:t>
            </w:r>
          </w:p>
        </w:tc>
        <w:tc>
          <w:tcPr>
            <w:tcW w:w="5386" w:type="dxa"/>
          </w:tcPr>
          <w:p w14:paraId="29D2F8AE" w14:textId="77777777" w:rsidR="00BA0246" w:rsidRDefault="00BA0246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</w:tr>
      <w:tr w:rsidR="00BA0246" w14:paraId="5618DECA" w14:textId="77777777">
        <w:tc>
          <w:tcPr>
            <w:tcW w:w="3660" w:type="dxa"/>
          </w:tcPr>
          <w:p w14:paraId="5ACAE72F" w14:textId="77777777" w:rsidR="00BA0246" w:rsidRDefault="00BA0246">
            <w:pPr>
              <w:pStyle w:val="ConsPlusNormal"/>
            </w:pPr>
            <w:r>
              <w:t>Новорожденные в первые 24 часа жизни</w:t>
            </w:r>
          </w:p>
        </w:tc>
        <w:tc>
          <w:tcPr>
            <w:tcW w:w="5386" w:type="dxa"/>
          </w:tcPr>
          <w:p w14:paraId="3513DD2D" w14:textId="77777777" w:rsidR="00BA0246" w:rsidRDefault="00BA0246">
            <w:pPr>
              <w:pStyle w:val="ConsPlusNormal"/>
              <w:jc w:val="both"/>
            </w:pPr>
            <w:r>
              <w:t xml:space="preserve">Первая вакцинация против вирусного гепатита B </w:t>
            </w:r>
            <w:hyperlink w:anchor="P10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A0246" w14:paraId="659D1B0C" w14:textId="77777777">
        <w:tc>
          <w:tcPr>
            <w:tcW w:w="3660" w:type="dxa"/>
          </w:tcPr>
          <w:p w14:paraId="1327C440" w14:textId="77777777" w:rsidR="00BA0246" w:rsidRDefault="00BA0246">
            <w:pPr>
              <w:pStyle w:val="ConsPlusNormal"/>
            </w:pPr>
            <w:r>
              <w:t>Новорожденные на 3 - 7 день жизни</w:t>
            </w:r>
          </w:p>
        </w:tc>
        <w:tc>
          <w:tcPr>
            <w:tcW w:w="5386" w:type="dxa"/>
          </w:tcPr>
          <w:p w14:paraId="77A08F0F" w14:textId="77777777" w:rsidR="00BA0246" w:rsidRDefault="00BA0246">
            <w:pPr>
              <w:pStyle w:val="ConsPlusNormal"/>
              <w:jc w:val="both"/>
            </w:pPr>
            <w:r>
              <w:t xml:space="preserve">Вакцинация против туберкулеза </w:t>
            </w:r>
            <w:hyperlink w:anchor="P10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A0246" w14:paraId="269000FE" w14:textId="77777777">
        <w:tc>
          <w:tcPr>
            <w:tcW w:w="3660" w:type="dxa"/>
          </w:tcPr>
          <w:p w14:paraId="57238B14" w14:textId="77777777" w:rsidR="00BA0246" w:rsidRDefault="00BA0246">
            <w:pPr>
              <w:pStyle w:val="ConsPlusNormal"/>
            </w:pPr>
            <w:r>
              <w:t>Дети 1 месяц</w:t>
            </w:r>
          </w:p>
        </w:tc>
        <w:tc>
          <w:tcPr>
            <w:tcW w:w="5386" w:type="dxa"/>
          </w:tcPr>
          <w:p w14:paraId="099B5171" w14:textId="77777777" w:rsidR="00BA0246" w:rsidRDefault="00BA0246">
            <w:pPr>
              <w:pStyle w:val="ConsPlusNormal"/>
              <w:jc w:val="both"/>
            </w:pPr>
            <w:r>
              <w:t xml:space="preserve">Вторая вакцинация против вирусного гепатита B </w:t>
            </w:r>
            <w:hyperlink w:anchor="P10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A0246" w14:paraId="438F39FA" w14:textId="77777777">
        <w:tc>
          <w:tcPr>
            <w:tcW w:w="3660" w:type="dxa"/>
            <w:vMerge w:val="restart"/>
          </w:tcPr>
          <w:p w14:paraId="7D82D8CD" w14:textId="77777777" w:rsidR="00BA0246" w:rsidRDefault="00BA0246">
            <w:pPr>
              <w:pStyle w:val="ConsPlusNormal"/>
            </w:pPr>
            <w:r>
              <w:t>Дети 2 месяца</w:t>
            </w:r>
          </w:p>
        </w:tc>
        <w:tc>
          <w:tcPr>
            <w:tcW w:w="5386" w:type="dxa"/>
          </w:tcPr>
          <w:p w14:paraId="1FC42A15" w14:textId="77777777" w:rsidR="00BA0246" w:rsidRDefault="00BA0246">
            <w:pPr>
              <w:pStyle w:val="ConsPlusNormal"/>
              <w:jc w:val="both"/>
            </w:pPr>
            <w:r>
              <w:t xml:space="preserve">Третья вакцинация против вирусного гепатита B (группы риска) </w:t>
            </w:r>
            <w:hyperlink w:anchor="P10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A0246" w14:paraId="5F37EEAA" w14:textId="77777777">
        <w:tc>
          <w:tcPr>
            <w:tcW w:w="3660" w:type="dxa"/>
            <w:vMerge/>
          </w:tcPr>
          <w:p w14:paraId="68AFF732" w14:textId="77777777" w:rsidR="00BA0246" w:rsidRDefault="00BA0246"/>
        </w:tc>
        <w:tc>
          <w:tcPr>
            <w:tcW w:w="5386" w:type="dxa"/>
          </w:tcPr>
          <w:p w14:paraId="41AB2F07" w14:textId="77777777" w:rsidR="00BA0246" w:rsidRDefault="00BA0246">
            <w:pPr>
              <w:pStyle w:val="ConsPlusNormal"/>
              <w:jc w:val="both"/>
            </w:pPr>
            <w:r>
              <w:t>Первая вакцинация против пневмококковой инфекции</w:t>
            </w:r>
          </w:p>
        </w:tc>
      </w:tr>
      <w:tr w:rsidR="00BA0246" w14:paraId="393EDDAB" w14:textId="77777777">
        <w:tc>
          <w:tcPr>
            <w:tcW w:w="3660" w:type="dxa"/>
            <w:vMerge w:val="restart"/>
            <w:tcBorders>
              <w:bottom w:val="nil"/>
            </w:tcBorders>
          </w:tcPr>
          <w:p w14:paraId="7FCBE8C3" w14:textId="77777777" w:rsidR="00BA0246" w:rsidRDefault="00BA0246">
            <w:pPr>
              <w:pStyle w:val="ConsPlusNormal"/>
            </w:pPr>
            <w:r>
              <w:t xml:space="preserve">Дети 3 месяца </w:t>
            </w:r>
            <w:hyperlink w:anchor="P110" w:history="1">
              <w:r>
                <w:rPr>
                  <w:color w:val="0000FF"/>
                </w:rPr>
                <w:t>&lt;6.1&gt;</w:t>
              </w:r>
            </w:hyperlink>
          </w:p>
        </w:tc>
        <w:tc>
          <w:tcPr>
            <w:tcW w:w="5386" w:type="dxa"/>
          </w:tcPr>
          <w:p w14:paraId="4CAD8E74" w14:textId="77777777" w:rsidR="00BA0246" w:rsidRDefault="00BA0246">
            <w:pPr>
              <w:pStyle w:val="ConsPlusNormal"/>
              <w:jc w:val="both"/>
            </w:pPr>
            <w:r>
              <w:t>Первая вакцинация против дифтерии, коклюша, столбняка</w:t>
            </w:r>
          </w:p>
        </w:tc>
      </w:tr>
      <w:tr w:rsidR="00BA0246" w14:paraId="60D54D22" w14:textId="77777777">
        <w:tc>
          <w:tcPr>
            <w:tcW w:w="3660" w:type="dxa"/>
            <w:vMerge/>
            <w:tcBorders>
              <w:bottom w:val="nil"/>
            </w:tcBorders>
          </w:tcPr>
          <w:p w14:paraId="3BCAC7AE" w14:textId="77777777" w:rsidR="00BA0246" w:rsidRDefault="00BA0246"/>
        </w:tc>
        <w:tc>
          <w:tcPr>
            <w:tcW w:w="5386" w:type="dxa"/>
          </w:tcPr>
          <w:p w14:paraId="6D5B40E4" w14:textId="77777777" w:rsidR="00BA0246" w:rsidRDefault="00BA0246">
            <w:pPr>
              <w:pStyle w:val="ConsPlusNormal"/>
              <w:jc w:val="both"/>
            </w:pPr>
            <w:r>
              <w:t xml:space="preserve">Первая вакцинация против полиомиелита </w:t>
            </w:r>
            <w:hyperlink w:anchor="P10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A0246" w14:paraId="699D9200" w14:textId="77777777">
        <w:tblPrEx>
          <w:tblBorders>
            <w:insideH w:val="nil"/>
          </w:tblBorders>
        </w:tblPrEx>
        <w:tc>
          <w:tcPr>
            <w:tcW w:w="3660" w:type="dxa"/>
            <w:vMerge/>
            <w:tcBorders>
              <w:bottom w:val="nil"/>
            </w:tcBorders>
          </w:tcPr>
          <w:p w14:paraId="71FCF72D" w14:textId="77777777" w:rsidR="00BA0246" w:rsidRDefault="00BA0246"/>
        </w:tc>
        <w:tc>
          <w:tcPr>
            <w:tcW w:w="5386" w:type="dxa"/>
            <w:tcBorders>
              <w:bottom w:val="nil"/>
            </w:tcBorders>
          </w:tcPr>
          <w:p w14:paraId="10A373C9" w14:textId="77777777" w:rsidR="00BA0246" w:rsidRDefault="00BA0246">
            <w:pPr>
              <w:pStyle w:val="ConsPlusNormal"/>
              <w:jc w:val="both"/>
            </w:pPr>
            <w:r>
              <w:t xml:space="preserve">Первая вакцинация против гемофильной инфекции (группы риска) </w:t>
            </w:r>
            <w:hyperlink w:anchor="P106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BA0246" w14:paraId="0A247787" w14:textId="77777777">
        <w:tblPrEx>
          <w:tblBorders>
            <w:insideH w:val="nil"/>
          </w:tblBorders>
        </w:tblPrEx>
        <w:tc>
          <w:tcPr>
            <w:tcW w:w="9046" w:type="dxa"/>
            <w:gridSpan w:val="2"/>
            <w:tcBorders>
              <w:top w:val="nil"/>
            </w:tcBorders>
          </w:tcPr>
          <w:p w14:paraId="5CF6FBBD" w14:textId="77777777" w:rsidR="00BA0246" w:rsidRDefault="00BA0246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13.04.2017 N 175н)</w:t>
            </w:r>
          </w:p>
        </w:tc>
      </w:tr>
      <w:tr w:rsidR="00BA0246" w14:paraId="2C5C30F0" w14:textId="77777777">
        <w:tc>
          <w:tcPr>
            <w:tcW w:w="3660" w:type="dxa"/>
            <w:vMerge w:val="restart"/>
            <w:tcBorders>
              <w:bottom w:val="nil"/>
            </w:tcBorders>
          </w:tcPr>
          <w:p w14:paraId="340A1ECE" w14:textId="77777777" w:rsidR="00BA0246" w:rsidRDefault="00BA0246">
            <w:pPr>
              <w:pStyle w:val="ConsPlusNormal"/>
            </w:pPr>
            <w:r>
              <w:t xml:space="preserve">Дети 4,5 месяца </w:t>
            </w:r>
            <w:hyperlink w:anchor="P110" w:history="1">
              <w:r>
                <w:rPr>
                  <w:color w:val="0000FF"/>
                </w:rPr>
                <w:t>&lt;6.1&gt;</w:t>
              </w:r>
            </w:hyperlink>
          </w:p>
        </w:tc>
        <w:tc>
          <w:tcPr>
            <w:tcW w:w="5386" w:type="dxa"/>
          </w:tcPr>
          <w:p w14:paraId="034C977C" w14:textId="77777777" w:rsidR="00BA0246" w:rsidRDefault="00BA0246">
            <w:pPr>
              <w:pStyle w:val="ConsPlusNormal"/>
              <w:jc w:val="both"/>
            </w:pPr>
            <w:r>
              <w:t>Вторая вакцинация против дифтерии, коклюша, столбняка</w:t>
            </w:r>
          </w:p>
        </w:tc>
      </w:tr>
      <w:tr w:rsidR="00BA0246" w14:paraId="10FB29D0" w14:textId="77777777">
        <w:tc>
          <w:tcPr>
            <w:tcW w:w="3660" w:type="dxa"/>
            <w:vMerge/>
            <w:tcBorders>
              <w:bottom w:val="nil"/>
            </w:tcBorders>
          </w:tcPr>
          <w:p w14:paraId="67CE2634" w14:textId="77777777" w:rsidR="00BA0246" w:rsidRDefault="00BA0246"/>
        </w:tc>
        <w:tc>
          <w:tcPr>
            <w:tcW w:w="5386" w:type="dxa"/>
          </w:tcPr>
          <w:p w14:paraId="6A9C8084" w14:textId="77777777" w:rsidR="00BA0246" w:rsidRDefault="00BA0246">
            <w:pPr>
              <w:pStyle w:val="ConsPlusNormal"/>
              <w:jc w:val="both"/>
            </w:pPr>
            <w:r>
              <w:t xml:space="preserve">Вторая вакцинация против гемофильной инфекции (группы риска) </w:t>
            </w:r>
            <w:hyperlink w:anchor="P106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BA0246" w14:paraId="1CB20243" w14:textId="77777777">
        <w:tc>
          <w:tcPr>
            <w:tcW w:w="3660" w:type="dxa"/>
            <w:vMerge/>
            <w:tcBorders>
              <w:bottom w:val="nil"/>
            </w:tcBorders>
          </w:tcPr>
          <w:p w14:paraId="0E7FCC95" w14:textId="77777777" w:rsidR="00BA0246" w:rsidRDefault="00BA0246"/>
        </w:tc>
        <w:tc>
          <w:tcPr>
            <w:tcW w:w="5386" w:type="dxa"/>
          </w:tcPr>
          <w:p w14:paraId="57D8368F" w14:textId="77777777" w:rsidR="00BA0246" w:rsidRDefault="00BA0246">
            <w:pPr>
              <w:pStyle w:val="ConsPlusNormal"/>
              <w:jc w:val="both"/>
            </w:pPr>
            <w:r>
              <w:t xml:space="preserve">Вторая вакцинация против полиомиелита </w:t>
            </w:r>
            <w:hyperlink w:anchor="P10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A0246" w14:paraId="23F195AC" w14:textId="77777777">
        <w:tblPrEx>
          <w:tblBorders>
            <w:insideH w:val="nil"/>
          </w:tblBorders>
        </w:tblPrEx>
        <w:tc>
          <w:tcPr>
            <w:tcW w:w="3660" w:type="dxa"/>
            <w:vMerge/>
            <w:tcBorders>
              <w:bottom w:val="nil"/>
            </w:tcBorders>
          </w:tcPr>
          <w:p w14:paraId="740D96E8" w14:textId="77777777" w:rsidR="00BA0246" w:rsidRDefault="00BA0246"/>
        </w:tc>
        <w:tc>
          <w:tcPr>
            <w:tcW w:w="5386" w:type="dxa"/>
            <w:tcBorders>
              <w:bottom w:val="nil"/>
            </w:tcBorders>
          </w:tcPr>
          <w:p w14:paraId="486348ED" w14:textId="77777777" w:rsidR="00BA0246" w:rsidRDefault="00BA0246">
            <w:pPr>
              <w:pStyle w:val="ConsPlusNormal"/>
              <w:jc w:val="both"/>
            </w:pPr>
            <w:r>
              <w:t>Вторая вакцинация против пневмококковой инфекции</w:t>
            </w:r>
          </w:p>
        </w:tc>
      </w:tr>
      <w:tr w:rsidR="00BA0246" w14:paraId="722BC359" w14:textId="77777777">
        <w:tblPrEx>
          <w:tblBorders>
            <w:insideH w:val="nil"/>
          </w:tblBorders>
        </w:tblPrEx>
        <w:tc>
          <w:tcPr>
            <w:tcW w:w="9046" w:type="dxa"/>
            <w:gridSpan w:val="2"/>
            <w:tcBorders>
              <w:top w:val="nil"/>
            </w:tcBorders>
          </w:tcPr>
          <w:p w14:paraId="0607BEB4" w14:textId="77777777" w:rsidR="00BA0246" w:rsidRDefault="00BA0246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13.04.2017 N 175н)</w:t>
            </w:r>
          </w:p>
        </w:tc>
      </w:tr>
      <w:tr w:rsidR="00BA0246" w14:paraId="5F59D649" w14:textId="77777777">
        <w:tc>
          <w:tcPr>
            <w:tcW w:w="3660" w:type="dxa"/>
            <w:vMerge w:val="restart"/>
            <w:tcBorders>
              <w:bottom w:val="nil"/>
            </w:tcBorders>
          </w:tcPr>
          <w:p w14:paraId="13F223DF" w14:textId="77777777" w:rsidR="00BA0246" w:rsidRDefault="00BA0246">
            <w:pPr>
              <w:pStyle w:val="ConsPlusNormal"/>
            </w:pPr>
            <w:r>
              <w:t xml:space="preserve">Дети 6 месяцев </w:t>
            </w:r>
            <w:hyperlink w:anchor="P110" w:history="1">
              <w:r>
                <w:rPr>
                  <w:color w:val="0000FF"/>
                </w:rPr>
                <w:t>&lt;6.1&gt;</w:t>
              </w:r>
            </w:hyperlink>
          </w:p>
        </w:tc>
        <w:tc>
          <w:tcPr>
            <w:tcW w:w="5386" w:type="dxa"/>
          </w:tcPr>
          <w:p w14:paraId="4B56E346" w14:textId="77777777" w:rsidR="00BA0246" w:rsidRDefault="00BA0246">
            <w:pPr>
              <w:pStyle w:val="ConsPlusNormal"/>
              <w:jc w:val="both"/>
            </w:pPr>
            <w:r>
              <w:t>Третья вакцинация против дифтерии, коклюша, столбняка</w:t>
            </w:r>
          </w:p>
        </w:tc>
      </w:tr>
      <w:tr w:rsidR="00BA0246" w14:paraId="7BD8B0A4" w14:textId="77777777">
        <w:tc>
          <w:tcPr>
            <w:tcW w:w="3660" w:type="dxa"/>
            <w:vMerge/>
            <w:tcBorders>
              <w:bottom w:val="nil"/>
            </w:tcBorders>
          </w:tcPr>
          <w:p w14:paraId="147E90E7" w14:textId="77777777" w:rsidR="00BA0246" w:rsidRDefault="00BA0246"/>
        </w:tc>
        <w:tc>
          <w:tcPr>
            <w:tcW w:w="5386" w:type="dxa"/>
          </w:tcPr>
          <w:p w14:paraId="5689B459" w14:textId="77777777" w:rsidR="00BA0246" w:rsidRDefault="00BA0246">
            <w:pPr>
              <w:pStyle w:val="ConsPlusNormal"/>
              <w:jc w:val="both"/>
            </w:pPr>
            <w:r>
              <w:t xml:space="preserve">Третья вакцинация против вирусного гепатита B </w:t>
            </w:r>
            <w:hyperlink w:anchor="P10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A0246" w14:paraId="0ABB4D41" w14:textId="77777777">
        <w:tc>
          <w:tcPr>
            <w:tcW w:w="3660" w:type="dxa"/>
            <w:vMerge/>
            <w:tcBorders>
              <w:bottom w:val="nil"/>
            </w:tcBorders>
          </w:tcPr>
          <w:p w14:paraId="42FD7C83" w14:textId="77777777" w:rsidR="00BA0246" w:rsidRDefault="00BA0246"/>
        </w:tc>
        <w:tc>
          <w:tcPr>
            <w:tcW w:w="5386" w:type="dxa"/>
          </w:tcPr>
          <w:p w14:paraId="119E8E07" w14:textId="77777777" w:rsidR="00BA0246" w:rsidRDefault="00BA0246">
            <w:pPr>
              <w:pStyle w:val="ConsPlusNormal"/>
              <w:jc w:val="both"/>
            </w:pPr>
            <w:r>
              <w:t xml:space="preserve">Третья вакцинация против полиомиелита </w:t>
            </w:r>
            <w:hyperlink w:anchor="P10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A0246" w14:paraId="074829FA" w14:textId="77777777">
        <w:tblPrEx>
          <w:tblBorders>
            <w:insideH w:val="nil"/>
          </w:tblBorders>
        </w:tblPrEx>
        <w:tc>
          <w:tcPr>
            <w:tcW w:w="3660" w:type="dxa"/>
            <w:vMerge/>
            <w:tcBorders>
              <w:bottom w:val="nil"/>
            </w:tcBorders>
          </w:tcPr>
          <w:p w14:paraId="4E8F7E9E" w14:textId="77777777" w:rsidR="00BA0246" w:rsidRDefault="00BA0246"/>
        </w:tc>
        <w:tc>
          <w:tcPr>
            <w:tcW w:w="5386" w:type="dxa"/>
            <w:tcBorders>
              <w:bottom w:val="nil"/>
            </w:tcBorders>
          </w:tcPr>
          <w:p w14:paraId="71F96297" w14:textId="77777777" w:rsidR="00BA0246" w:rsidRDefault="00BA0246">
            <w:pPr>
              <w:pStyle w:val="ConsPlusNormal"/>
              <w:jc w:val="both"/>
            </w:pPr>
            <w:r>
              <w:t xml:space="preserve">Третья вакцинация против гемофильной инфекции (группа риска) </w:t>
            </w:r>
            <w:hyperlink w:anchor="P106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BA0246" w14:paraId="05A28F74" w14:textId="77777777">
        <w:tblPrEx>
          <w:tblBorders>
            <w:insideH w:val="nil"/>
          </w:tblBorders>
        </w:tblPrEx>
        <w:tc>
          <w:tcPr>
            <w:tcW w:w="9046" w:type="dxa"/>
            <w:gridSpan w:val="2"/>
            <w:tcBorders>
              <w:top w:val="nil"/>
            </w:tcBorders>
          </w:tcPr>
          <w:p w14:paraId="767F1DAE" w14:textId="77777777" w:rsidR="00BA0246" w:rsidRDefault="00BA0246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13.04.2017 N 175н)</w:t>
            </w:r>
          </w:p>
        </w:tc>
      </w:tr>
      <w:tr w:rsidR="00BA0246" w14:paraId="01E5BA61" w14:textId="77777777">
        <w:tc>
          <w:tcPr>
            <w:tcW w:w="3660" w:type="dxa"/>
            <w:vMerge w:val="restart"/>
          </w:tcPr>
          <w:p w14:paraId="486616B4" w14:textId="77777777" w:rsidR="00BA0246" w:rsidRDefault="00BA0246">
            <w:pPr>
              <w:pStyle w:val="ConsPlusNormal"/>
            </w:pPr>
            <w:r>
              <w:t>Дети 12 месяцев</w:t>
            </w:r>
          </w:p>
        </w:tc>
        <w:tc>
          <w:tcPr>
            <w:tcW w:w="5386" w:type="dxa"/>
          </w:tcPr>
          <w:p w14:paraId="0F81CEC3" w14:textId="77777777" w:rsidR="00BA0246" w:rsidRDefault="00BA0246">
            <w:pPr>
              <w:pStyle w:val="ConsPlusNormal"/>
              <w:jc w:val="both"/>
            </w:pPr>
            <w:r>
              <w:t>Вакцинация против кори, краснухи, эпидемического паротита</w:t>
            </w:r>
          </w:p>
        </w:tc>
      </w:tr>
      <w:tr w:rsidR="00BA0246" w14:paraId="76A330B0" w14:textId="77777777">
        <w:tc>
          <w:tcPr>
            <w:tcW w:w="3660" w:type="dxa"/>
            <w:vMerge/>
          </w:tcPr>
          <w:p w14:paraId="652BBCCE" w14:textId="77777777" w:rsidR="00BA0246" w:rsidRDefault="00BA0246"/>
        </w:tc>
        <w:tc>
          <w:tcPr>
            <w:tcW w:w="5386" w:type="dxa"/>
          </w:tcPr>
          <w:p w14:paraId="59F71310" w14:textId="77777777" w:rsidR="00BA0246" w:rsidRDefault="00BA0246">
            <w:pPr>
              <w:pStyle w:val="ConsPlusNormal"/>
              <w:jc w:val="both"/>
            </w:pPr>
            <w:r>
              <w:t xml:space="preserve">Четвертая вакцинация против вирусного гепатита B (группы риска) </w:t>
            </w:r>
            <w:hyperlink w:anchor="P10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A0246" w14:paraId="0726701C" w14:textId="77777777">
        <w:tc>
          <w:tcPr>
            <w:tcW w:w="3660" w:type="dxa"/>
          </w:tcPr>
          <w:p w14:paraId="6D8FD502" w14:textId="77777777" w:rsidR="00BA0246" w:rsidRDefault="00BA0246">
            <w:pPr>
              <w:pStyle w:val="ConsPlusNormal"/>
            </w:pPr>
            <w:r>
              <w:t>Дети 15 месяцев</w:t>
            </w:r>
          </w:p>
        </w:tc>
        <w:tc>
          <w:tcPr>
            <w:tcW w:w="5386" w:type="dxa"/>
          </w:tcPr>
          <w:p w14:paraId="41EB9E58" w14:textId="77777777" w:rsidR="00BA0246" w:rsidRDefault="00BA0246">
            <w:pPr>
              <w:pStyle w:val="ConsPlusNormal"/>
              <w:jc w:val="both"/>
            </w:pPr>
            <w:r>
              <w:t>Ревакцинация против пневмококковой инфекции</w:t>
            </w:r>
          </w:p>
        </w:tc>
      </w:tr>
      <w:tr w:rsidR="00BA0246" w14:paraId="6A156374" w14:textId="77777777">
        <w:tc>
          <w:tcPr>
            <w:tcW w:w="3660" w:type="dxa"/>
            <w:vMerge w:val="restart"/>
            <w:tcBorders>
              <w:bottom w:val="nil"/>
            </w:tcBorders>
          </w:tcPr>
          <w:p w14:paraId="68A7A95A" w14:textId="77777777" w:rsidR="00BA0246" w:rsidRDefault="00BA0246">
            <w:pPr>
              <w:pStyle w:val="ConsPlusNormal"/>
            </w:pPr>
            <w:r>
              <w:lastRenderedPageBreak/>
              <w:t xml:space="preserve">Дети 18 месяцев </w:t>
            </w:r>
            <w:hyperlink w:anchor="P110" w:history="1">
              <w:r>
                <w:rPr>
                  <w:color w:val="0000FF"/>
                </w:rPr>
                <w:t>&lt;6.1&gt;</w:t>
              </w:r>
            </w:hyperlink>
          </w:p>
        </w:tc>
        <w:tc>
          <w:tcPr>
            <w:tcW w:w="5386" w:type="dxa"/>
          </w:tcPr>
          <w:p w14:paraId="0318D0F8" w14:textId="77777777" w:rsidR="00BA0246" w:rsidRDefault="00BA0246">
            <w:pPr>
              <w:pStyle w:val="ConsPlusNormal"/>
              <w:jc w:val="both"/>
            </w:pPr>
            <w:r>
              <w:t xml:space="preserve">Первая ревакцинация против полиомиелита </w:t>
            </w:r>
            <w:hyperlink w:anchor="P10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A0246" w14:paraId="13BC9C61" w14:textId="77777777">
        <w:tc>
          <w:tcPr>
            <w:tcW w:w="3660" w:type="dxa"/>
            <w:vMerge/>
            <w:tcBorders>
              <w:bottom w:val="nil"/>
            </w:tcBorders>
          </w:tcPr>
          <w:p w14:paraId="51953D2C" w14:textId="77777777" w:rsidR="00BA0246" w:rsidRDefault="00BA0246"/>
        </w:tc>
        <w:tc>
          <w:tcPr>
            <w:tcW w:w="5386" w:type="dxa"/>
          </w:tcPr>
          <w:p w14:paraId="65589E45" w14:textId="77777777" w:rsidR="00BA0246" w:rsidRDefault="00BA0246">
            <w:pPr>
              <w:pStyle w:val="ConsPlusNormal"/>
              <w:jc w:val="both"/>
            </w:pPr>
            <w:r>
              <w:t>Первая ревакцинация против дифтерии, коклюша, столбняка</w:t>
            </w:r>
          </w:p>
        </w:tc>
      </w:tr>
      <w:tr w:rsidR="00BA0246" w14:paraId="40BC4CEF" w14:textId="77777777">
        <w:tblPrEx>
          <w:tblBorders>
            <w:insideH w:val="nil"/>
          </w:tblBorders>
        </w:tblPrEx>
        <w:tc>
          <w:tcPr>
            <w:tcW w:w="3660" w:type="dxa"/>
            <w:vMerge/>
            <w:tcBorders>
              <w:bottom w:val="nil"/>
            </w:tcBorders>
          </w:tcPr>
          <w:p w14:paraId="45C7EA83" w14:textId="77777777" w:rsidR="00BA0246" w:rsidRDefault="00BA0246"/>
        </w:tc>
        <w:tc>
          <w:tcPr>
            <w:tcW w:w="5386" w:type="dxa"/>
            <w:tcBorders>
              <w:bottom w:val="nil"/>
            </w:tcBorders>
          </w:tcPr>
          <w:p w14:paraId="217C830D" w14:textId="77777777" w:rsidR="00BA0246" w:rsidRDefault="00BA0246">
            <w:pPr>
              <w:pStyle w:val="ConsPlusNormal"/>
              <w:jc w:val="both"/>
            </w:pPr>
            <w:r>
              <w:t>Ревакцинация против гемофильной инфекции (группы риска)</w:t>
            </w:r>
          </w:p>
        </w:tc>
      </w:tr>
      <w:tr w:rsidR="00BA0246" w14:paraId="409F1DF5" w14:textId="77777777">
        <w:tblPrEx>
          <w:tblBorders>
            <w:insideH w:val="nil"/>
          </w:tblBorders>
        </w:tblPrEx>
        <w:tc>
          <w:tcPr>
            <w:tcW w:w="9046" w:type="dxa"/>
            <w:gridSpan w:val="2"/>
            <w:tcBorders>
              <w:top w:val="nil"/>
            </w:tcBorders>
          </w:tcPr>
          <w:p w14:paraId="12E0440B" w14:textId="77777777" w:rsidR="00BA0246" w:rsidRDefault="00BA0246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13.04.2017 N 175н)</w:t>
            </w:r>
          </w:p>
        </w:tc>
      </w:tr>
      <w:tr w:rsidR="00BA0246" w14:paraId="781EF392" w14:textId="77777777">
        <w:tc>
          <w:tcPr>
            <w:tcW w:w="3660" w:type="dxa"/>
          </w:tcPr>
          <w:p w14:paraId="334D102E" w14:textId="77777777" w:rsidR="00BA0246" w:rsidRDefault="00BA0246">
            <w:pPr>
              <w:pStyle w:val="ConsPlusNormal"/>
            </w:pPr>
            <w:r>
              <w:t>Дети 20 месяцев</w:t>
            </w:r>
          </w:p>
        </w:tc>
        <w:tc>
          <w:tcPr>
            <w:tcW w:w="5386" w:type="dxa"/>
          </w:tcPr>
          <w:p w14:paraId="2E7275D3" w14:textId="77777777" w:rsidR="00BA0246" w:rsidRDefault="00BA0246">
            <w:pPr>
              <w:pStyle w:val="ConsPlusNormal"/>
              <w:jc w:val="both"/>
            </w:pPr>
            <w:r>
              <w:t xml:space="preserve">Вторая ревакцинация против полиомиелита </w:t>
            </w:r>
            <w:hyperlink w:anchor="P10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A0246" w14:paraId="6802AAE9" w14:textId="77777777">
        <w:tc>
          <w:tcPr>
            <w:tcW w:w="3660" w:type="dxa"/>
          </w:tcPr>
          <w:p w14:paraId="567312A9" w14:textId="77777777" w:rsidR="00BA0246" w:rsidRDefault="00BA0246">
            <w:pPr>
              <w:pStyle w:val="ConsPlusNormal"/>
            </w:pPr>
            <w:r>
              <w:t>Дети 6 лет</w:t>
            </w:r>
          </w:p>
        </w:tc>
        <w:tc>
          <w:tcPr>
            <w:tcW w:w="5386" w:type="dxa"/>
          </w:tcPr>
          <w:p w14:paraId="179FC985" w14:textId="77777777" w:rsidR="00BA0246" w:rsidRDefault="00BA0246">
            <w:pPr>
              <w:pStyle w:val="ConsPlusNormal"/>
              <w:jc w:val="both"/>
            </w:pPr>
            <w:r>
              <w:t>Ревакцинация против кори, краснухи, эпидемического паротита</w:t>
            </w:r>
          </w:p>
        </w:tc>
      </w:tr>
      <w:tr w:rsidR="00BA0246" w14:paraId="233F50B8" w14:textId="77777777">
        <w:tc>
          <w:tcPr>
            <w:tcW w:w="3660" w:type="dxa"/>
            <w:vMerge w:val="restart"/>
          </w:tcPr>
          <w:p w14:paraId="4963A44E" w14:textId="77777777" w:rsidR="00BA0246" w:rsidRDefault="00BA0246">
            <w:pPr>
              <w:pStyle w:val="ConsPlusNormal"/>
            </w:pPr>
            <w:r>
              <w:t>Дети 6 - 7 лет</w:t>
            </w:r>
          </w:p>
        </w:tc>
        <w:tc>
          <w:tcPr>
            <w:tcW w:w="5386" w:type="dxa"/>
          </w:tcPr>
          <w:p w14:paraId="0EA32140" w14:textId="77777777" w:rsidR="00BA0246" w:rsidRDefault="00BA0246">
            <w:pPr>
              <w:pStyle w:val="ConsPlusNormal"/>
              <w:jc w:val="both"/>
            </w:pPr>
            <w:r>
              <w:t xml:space="preserve">Вторая ревакцинация против дифтерии, столбняка </w:t>
            </w:r>
            <w:hyperlink w:anchor="P112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BA0246" w14:paraId="58868A90" w14:textId="77777777">
        <w:tc>
          <w:tcPr>
            <w:tcW w:w="3660" w:type="dxa"/>
            <w:vMerge/>
          </w:tcPr>
          <w:p w14:paraId="4F086CB9" w14:textId="77777777" w:rsidR="00BA0246" w:rsidRDefault="00BA0246"/>
        </w:tc>
        <w:tc>
          <w:tcPr>
            <w:tcW w:w="5386" w:type="dxa"/>
          </w:tcPr>
          <w:p w14:paraId="113FD2CC" w14:textId="77777777" w:rsidR="00BA0246" w:rsidRDefault="00BA0246">
            <w:pPr>
              <w:pStyle w:val="ConsPlusNormal"/>
              <w:jc w:val="both"/>
            </w:pPr>
            <w:r>
              <w:t xml:space="preserve">Ревакцинация против туберкулеза </w:t>
            </w:r>
            <w:hyperlink w:anchor="P113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BA0246" w14:paraId="34A43BF2" w14:textId="77777777">
        <w:tc>
          <w:tcPr>
            <w:tcW w:w="3660" w:type="dxa"/>
            <w:vMerge w:val="restart"/>
          </w:tcPr>
          <w:p w14:paraId="3C7EA7D4" w14:textId="77777777" w:rsidR="00BA0246" w:rsidRDefault="00BA0246">
            <w:pPr>
              <w:pStyle w:val="ConsPlusNormal"/>
              <w:jc w:val="both"/>
            </w:pPr>
            <w:r>
              <w:t>Дети 14 лет</w:t>
            </w:r>
          </w:p>
        </w:tc>
        <w:tc>
          <w:tcPr>
            <w:tcW w:w="5386" w:type="dxa"/>
          </w:tcPr>
          <w:p w14:paraId="61F950F9" w14:textId="77777777" w:rsidR="00BA0246" w:rsidRDefault="00BA0246">
            <w:pPr>
              <w:pStyle w:val="ConsPlusNormal"/>
              <w:jc w:val="both"/>
            </w:pPr>
            <w:r>
              <w:t xml:space="preserve">Третья ревакцинация против дифтерии, столбняка </w:t>
            </w:r>
            <w:hyperlink w:anchor="P112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BA0246" w14:paraId="1020A38C" w14:textId="77777777">
        <w:tc>
          <w:tcPr>
            <w:tcW w:w="3660" w:type="dxa"/>
            <w:vMerge/>
          </w:tcPr>
          <w:p w14:paraId="1B9C8470" w14:textId="77777777" w:rsidR="00BA0246" w:rsidRDefault="00BA0246"/>
        </w:tc>
        <w:tc>
          <w:tcPr>
            <w:tcW w:w="5386" w:type="dxa"/>
          </w:tcPr>
          <w:p w14:paraId="5E918824" w14:textId="77777777" w:rsidR="00BA0246" w:rsidRDefault="00BA0246">
            <w:pPr>
              <w:pStyle w:val="ConsPlusNormal"/>
              <w:jc w:val="both"/>
            </w:pPr>
            <w:r>
              <w:t xml:space="preserve">Третья ревакцинация против полиомиелита </w:t>
            </w:r>
            <w:hyperlink w:anchor="P10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A0246" w14:paraId="2C7EFD11" w14:textId="77777777">
        <w:tc>
          <w:tcPr>
            <w:tcW w:w="3660" w:type="dxa"/>
          </w:tcPr>
          <w:p w14:paraId="4F2EFCDD" w14:textId="77777777" w:rsidR="00BA0246" w:rsidRDefault="00BA0246">
            <w:pPr>
              <w:pStyle w:val="ConsPlusNormal"/>
              <w:jc w:val="both"/>
            </w:pPr>
            <w:r>
              <w:t>Взрослые от 18 лет</w:t>
            </w:r>
          </w:p>
        </w:tc>
        <w:tc>
          <w:tcPr>
            <w:tcW w:w="5386" w:type="dxa"/>
          </w:tcPr>
          <w:p w14:paraId="58A77D4E" w14:textId="77777777" w:rsidR="00BA0246" w:rsidRDefault="00BA0246">
            <w:pPr>
              <w:pStyle w:val="ConsPlusNormal"/>
              <w:jc w:val="both"/>
            </w:pPr>
            <w: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BA0246" w14:paraId="20137E3F" w14:textId="77777777">
        <w:tc>
          <w:tcPr>
            <w:tcW w:w="3660" w:type="dxa"/>
          </w:tcPr>
          <w:p w14:paraId="1EBF45F3" w14:textId="77777777" w:rsidR="00BA0246" w:rsidRDefault="00BA0246">
            <w:pPr>
              <w:pStyle w:val="ConsPlusNormal"/>
              <w:jc w:val="both"/>
            </w:pPr>
            <w:r>
              <w:t>Дети от 1 года до 18 лет, взрослые от 18 до 55 лет, не привитые ранее</w:t>
            </w:r>
          </w:p>
        </w:tc>
        <w:tc>
          <w:tcPr>
            <w:tcW w:w="5386" w:type="dxa"/>
          </w:tcPr>
          <w:p w14:paraId="2AEB4DC6" w14:textId="77777777" w:rsidR="00BA0246" w:rsidRDefault="00BA0246">
            <w:pPr>
              <w:pStyle w:val="ConsPlusNormal"/>
              <w:jc w:val="both"/>
            </w:pPr>
            <w:r>
              <w:t xml:space="preserve">Вакцинация против вирусного гепатита B </w:t>
            </w:r>
            <w:hyperlink w:anchor="P114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BA0246" w14:paraId="52E16C07" w14:textId="77777777">
        <w:tblPrEx>
          <w:tblBorders>
            <w:insideH w:val="nil"/>
          </w:tblBorders>
        </w:tblPrEx>
        <w:tc>
          <w:tcPr>
            <w:tcW w:w="3660" w:type="dxa"/>
            <w:tcBorders>
              <w:bottom w:val="nil"/>
            </w:tcBorders>
          </w:tcPr>
          <w:p w14:paraId="26DEFE25" w14:textId="77777777" w:rsidR="00BA0246" w:rsidRDefault="00BA0246">
            <w:pPr>
              <w:pStyle w:val="ConsPlusNormal"/>
            </w:pPr>
            <w:r>
              <w:t>Дети от 1 года до 18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5386" w:type="dxa"/>
            <w:tcBorders>
              <w:bottom w:val="nil"/>
            </w:tcBorders>
          </w:tcPr>
          <w:p w14:paraId="53C8A150" w14:textId="77777777" w:rsidR="00BA0246" w:rsidRDefault="00BA0246">
            <w:pPr>
              <w:pStyle w:val="ConsPlusNormal"/>
              <w:jc w:val="both"/>
            </w:pPr>
            <w:r>
              <w:t>Вакцинация против краснухи, ревакцинация против краснухи</w:t>
            </w:r>
          </w:p>
        </w:tc>
      </w:tr>
      <w:tr w:rsidR="00BA0246" w14:paraId="149B290B" w14:textId="77777777">
        <w:tblPrEx>
          <w:tblBorders>
            <w:insideH w:val="nil"/>
          </w:tblBorders>
        </w:tblPrEx>
        <w:tc>
          <w:tcPr>
            <w:tcW w:w="9046" w:type="dxa"/>
            <w:gridSpan w:val="2"/>
            <w:tcBorders>
              <w:top w:val="nil"/>
            </w:tcBorders>
          </w:tcPr>
          <w:p w14:paraId="2CFA2CF3" w14:textId="77777777" w:rsidR="00BA0246" w:rsidRDefault="00BA0246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16.06.2016 N 370н)</w:t>
            </w:r>
          </w:p>
        </w:tc>
      </w:tr>
      <w:tr w:rsidR="00BA0246" w14:paraId="50366DBC" w14:textId="77777777">
        <w:tblPrEx>
          <w:tblBorders>
            <w:insideH w:val="nil"/>
          </w:tblBorders>
        </w:tblPrEx>
        <w:tc>
          <w:tcPr>
            <w:tcW w:w="3660" w:type="dxa"/>
            <w:tcBorders>
              <w:bottom w:val="nil"/>
            </w:tcBorders>
          </w:tcPr>
          <w:p w14:paraId="1F823868" w14:textId="77777777" w:rsidR="00BA0246" w:rsidRDefault="00BA0246">
            <w:pPr>
              <w:pStyle w:val="ConsPlusNormal"/>
            </w:pPr>
            <w:r>
              <w:t xml:space="preserve">Дети от 1 года до 18 лет (включительно) и взрослые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</w:t>
            </w:r>
            <w:r>
              <w:lastRenderedPageBreak/>
              <w:t>болевшие, не привитые, привитые однократно, не имеющие сведений о прививках против кори</w:t>
            </w:r>
          </w:p>
        </w:tc>
        <w:tc>
          <w:tcPr>
            <w:tcW w:w="5386" w:type="dxa"/>
            <w:tcBorders>
              <w:bottom w:val="nil"/>
            </w:tcBorders>
          </w:tcPr>
          <w:p w14:paraId="61BAA41A" w14:textId="77777777" w:rsidR="00BA0246" w:rsidRDefault="00BA0246">
            <w:pPr>
              <w:pStyle w:val="ConsPlusNormal"/>
              <w:jc w:val="both"/>
            </w:pPr>
            <w:r>
              <w:lastRenderedPageBreak/>
              <w:t xml:space="preserve">Вакцинация против кори, ревакцинация против кори </w:t>
            </w:r>
            <w:hyperlink w:anchor="P1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BA0246" w14:paraId="0B87D999" w14:textId="77777777">
        <w:tblPrEx>
          <w:tblBorders>
            <w:insideH w:val="nil"/>
          </w:tblBorders>
        </w:tblPrEx>
        <w:tc>
          <w:tcPr>
            <w:tcW w:w="9046" w:type="dxa"/>
            <w:gridSpan w:val="2"/>
            <w:tcBorders>
              <w:top w:val="nil"/>
            </w:tcBorders>
          </w:tcPr>
          <w:p w14:paraId="531C9B8A" w14:textId="77777777" w:rsidR="00BA0246" w:rsidRDefault="00BA0246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16.06.2016 N 370н)</w:t>
            </w:r>
          </w:p>
        </w:tc>
      </w:tr>
      <w:tr w:rsidR="00BA0246" w14:paraId="7E70ED8F" w14:textId="77777777">
        <w:tblPrEx>
          <w:tblBorders>
            <w:insideH w:val="nil"/>
          </w:tblBorders>
        </w:tblPrEx>
        <w:tc>
          <w:tcPr>
            <w:tcW w:w="3660" w:type="dxa"/>
            <w:tcBorders>
              <w:bottom w:val="nil"/>
            </w:tcBorders>
          </w:tcPr>
          <w:p w14:paraId="75B37B99" w14:textId="77777777" w:rsidR="00BA0246" w:rsidRDefault="00BA0246">
            <w:pPr>
              <w:pStyle w:val="ConsPlusNormal"/>
            </w:pPr>
            <w: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 и сферы предоставления услуг);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5386" w:type="dxa"/>
            <w:tcBorders>
              <w:bottom w:val="nil"/>
            </w:tcBorders>
          </w:tcPr>
          <w:p w14:paraId="0199A58E" w14:textId="77777777" w:rsidR="00BA0246" w:rsidRDefault="00BA0246">
            <w:pPr>
              <w:pStyle w:val="ConsPlusNormal"/>
              <w:jc w:val="both"/>
            </w:pPr>
            <w:r>
              <w:t>Вакцинация против гриппа</w:t>
            </w:r>
          </w:p>
        </w:tc>
      </w:tr>
      <w:tr w:rsidR="00BA0246" w14:paraId="083606CB" w14:textId="77777777">
        <w:tblPrEx>
          <w:tblBorders>
            <w:insideH w:val="nil"/>
          </w:tblBorders>
        </w:tblPrEx>
        <w:tc>
          <w:tcPr>
            <w:tcW w:w="9046" w:type="dxa"/>
            <w:gridSpan w:val="2"/>
            <w:tcBorders>
              <w:top w:val="nil"/>
            </w:tcBorders>
          </w:tcPr>
          <w:p w14:paraId="4D5670E6" w14:textId="77777777" w:rsidR="00BA0246" w:rsidRDefault="00BA0246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14.09.2020 N 967н)</w:t>
            </w:r>
          </w:p>
        </w:tc>
      </w:tr>
    </w:tbl>
    <w:p w14:paraId="1BAF480E" w14:textId="77777777" w:rsidR="00BA0246" w:rsidRDefault="00BA0246">
      <w:pPr>
        <w:pStyle w:val="ConsPlusNormal"/>
        <w:jc w:val="both"/>
      </w:pPr>
    </w:p>
    <w:p w14:paraId="2E6BFE4E" w14:textId="77777777" w:rsidR="00BA0246" w:rsidRDefault="00BA0246">
      <w:pPr>
        <w:pStyle w:val="ConsPlusNormal"/>
        <w:ind w:firstLine="540"/>
        <w:jc w:val="both"/>
      </w:pPr>
      <w:r>
        <w:t>--------------------------------</w:t>
      </w:r>
    </w:p>
    <w:p w14:paraId="0007B92D" w14:textId="77777777" w:rsidR="00BA0246" w:rsidRDefault="00BA0246">
      <w:pPr>
        <w:pStyle w:val="ConsPlusNormal"/>
        <w:spacing w:before="220"/>
        <w:ind w:firstLine="540"/>
        <w:jc w:val="both"/>
      </w:pPr>
      <w:bookmarkStart w:id="1" w:name="P102"/>
      <w:bookmarkEnd w:id="1"/>
      <w:r>
        <w:t>&lt;1&gt;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B которых проводится по схеме 0-1-2-12 (1 доза - в момент начала вакцинации, 2 доза - через месяц после 1 прививки, 2 доза - через 2 месяца от начала вакцинации, 3 доза - через 12 месяцев от начала вакцинации).</w:t>
      </w:r>
    </w:p>
    <w:p w14:paraId="4357A7B9" w14:textId="77777777" w:rsidR="00BA0246" w:rsidRDefault="00BA0246">
      <w:pPr>
        <w:pStyle w:val="ConsPlusNormal"/>
        <w:spacing w:before="220"/>
        <w:ind w:firstLine="540"/>
        <w:jc w:val="both"/>
      </w:pPr>
      <w:bookmarkStart w:id="2" w:name="P103"/>
      <w:bookmarkEnd w:id="2"/>
      <w:r>
        <w:t>&lt;2&gt;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</w:r>
    </w:p>
    <w:p w14:paraId="14CA3CC7" w14:textId="77777777" w:rsidR="00BA0246" w:rsidRDefault="00BA0246">
      <w:pPr>
        <w:pStyle w:val="ConsPlusNormal"/>
        <w:spacing w:before="220"/>
        <w:ind w:firstLine="540"/>
        <w:jc w:val="both"/>
      </w:pPr>
      <w:bookmarkStart w:id="3" w:name="P104"/>
      <w:bookmarkEnd w:id="3"/>
      <w:r>
        <w:t xml:space="preserve">&lt;3&gt; Вакцинация проводится детям, относящимся к группам риска (родившимся от матерей - </w:t>
      </w:r>
      <w:r>
        <w:lastRenderedPageBreak/>
        <w:t xml:space="preserve">носителей </w:t>
      </w:r>
      <w:proofErr w:type="spellStart"/>
      <w:r>
        <w:t>HBsAg</w:t>
      </w:r>
      <w:proofErr w:type="spellEnd"/>
      <w:r>
        <w:t xml:space="preserve"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</w:t>
      </w:r>
      <w:proofErr w:type="spellStart"/>
      <w:r>
        <w:t>HBsAg</w:t>
      </w:r>
      <w:proofErr w:type="spellEnd"/>
      <w:r>
        <w:t xml:space="preserve"> или больной острым вирусным гепатитом B и хроническими вирусными гепатитами).</w:t>
      </w:r>
    </w:p>
    <w:p w14:paraId="2D8A53DE" w14:textId="77777777" w:rsidR="00BA0246" w:rsidRDefault="00BA0246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&lt;4&gt; Первая и вторая вакцинации проводятся вакциной для профилактики полиомиелита (инактивированной).</w:t>
      </w:r>
    </w:p>
    <w:p w14:paraId="2EC0409E" w14:textId="77777777" w:rsidR="00BA0246" w:rsidRDefault="00BA0246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&lt;5&gt; Вакцинация проводится детям, относящимся к группам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</w:r>
      <w:proofErr w:type="spellStart"/>
      <w:r>
        <w:t>иммуносупрессивную</w:t>
      </w:r>
      <w:proofErr w:type="spellEnd"/>
      <w:r>
        <w:t xml:space="preserve"> терапию; детям, рожденным от матерей с ВИЧ-инфекцией; детям с ВИЧ-инфекцией; недоношенным и маловесным детям; детям, находящимся в домах ребенка).</w:t>
      </w:r>
    </w:p>
    <w:p w14:paraId="207BC67E" w14:textId="77777777" w:rsidR="00BA0246" w:rsidRDefault="00BA0246">
      <w:pPr>
        <w:pStyle w:val="ConsPlusNormal"/>
        <w:jc w:val="both"/>
      </w:pPr>
      <w:r>
        <w:t xml:space="preserve">(сноска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России от 24.04.2019 N 243н)</w:t>
      </w:r>
    </w:p>
    <w:p w14:paraId="477A8220" w14:textId="77777777" w:rsidR="00BA0246" w:rsidRDefault="00BA0246">
      <w:pPr>
        <w:pStyle w:val="ConsPlusNormal"/>
        <w:spacing w:before="220"/>
        <w:ind w:firstLine="540"/>
        <w:jc w:val="both"/>
      </w:pPr>
      <w:bookmarkStart w:id="6" w:name="P108"/>
      <w:bookmarkEnd w:id="6"/>
      <w:r>
        <w:t xml:space="preserve">&lt;6&gt; Третья вакцинация и последующие ревакцинации против полиомиелита проводятся детям вакциной для профилактики полиомиелита (живой); детям, относящимся к группам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</w:r>
      <w:proofErr w:type="spellStart"/>
      <w:r>
        <w:t>иммуносупрессивную</w:t>
      </w:r>
      <w:proofErr w:type="spellEnd"/>
      <w:r>
        <w:t xml:space="preserve"> терапию; детям, рожденным от матерей с ВИЧ-инфекцией; детям с ВИЧ-инфекцией; недоношенным и маловесным детям; детям, находящимся в домах ребенка) - вакциной для профилактики полиомиелита (инактивированной).</w:t>
      </w:r>
    </w:p>
    <w:p w14:paraId="41DEE1DD" w14:textId="77777777" w:rsidR="00BA0246" w:rsidRDefault="00BA0246">
      <w:pPr>
        <w:pStyle w:val="ConsPlusNormal"/>
        <w:jc w:val="both"/>
      </w:pPr>
      <w:r>
        <w:t xml:space="preserve">(сноска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России от 24.04.2019 N 243н)</w:t>
      </w:r>
    </w:p>
    <w:p w14:paraId="1E8BA5C4" w14:textId="77777777" w:rsidR="00BA0246" w:rsidRDefault="00BA0246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&lt;6.1&gt; Вакцинация и ревакцинация детям, относящимся к группам риска, может осуществляться иммунобиологическими лекарственными препаратами для иммунопрофилактики инфекционных болезней, содержащими комбинации вакцин, предназначенных для применения в соответствующие возрастные периоды.</w:t>
      </w:r>
    </w:p>
    <w:p w14:paraId="6E6318CE" w14:textId="77777777" w:rsidR="00BA0246" w:rsidRDefault="00BA0246">
      <w:pPr>
        <w:pStyle w:val="ConsPlusNormal"/>
        <w:jc w:val="both"/>
      </w:pPr>
      <w:r>
        <w:t xml:space="preserve">(сноска введена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Минздрава России от 13.04.2017 N 175н)</w:t>
      </w:r>
    </w:p>
    <w:p w14:paraId="6ABB9769" w14:textId="77777777" w:rsidR="00BA0246" w:rsidRDefault="00BA0246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&lt;7&gt; Вторая ревакцинация проводится анатоксинами с уменьшенным содержанием антигенов.</w:t>
      </w:r>
    </w:p>
    <w:p w14:paraId="39AC8BA9" w14:textId="77777777" w:rsidR="00BA0246" w:rsidRDefault="00BA0246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&lt;8&gt; Ревакцинация проводится вакциной для профилактики туберкулеза (БЦЖ).</w:t>
      </w:r>
    </w:p>
    <w:p w14:paraId="2B76972E" w14:textId="77777777" w:rsidR="00BA0246" w:rsidRDefault="00BA0246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&lt;9&gt; Вакцинация проводится детям и взрослым, ранее не привитым против вирусного гепатита B, по схеме 0-1-6 (1 доза - в момент начала вакцинации, 2 доза - через месяц после 1 прививки, 3 доза - через 6 месяцев от начала вакцинации).</w:t>
      </w:r>
    </w:p>
    <w:p w14:paraId="7F928FCE" w14:textId="77777777" w:rsidR="00BA0246" w:rsidRDefault="00BA0246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>&lt;10&gt; Интервал между первой и второй прививками должен составлять не менее 3 месяцев.</w:t>
      </w:r>
    </w:p>
    <w:p w14:paraId="34A3D8B5" w14:textId="77777777" w:rsidR="00BA0246" w:rsidRDefault="00BA0246">
      <w:pPr>
        <w:pStyle w:val="ConsPlusNormal"/>
        <w:jc w:val="both"/>
      </w:pPr>
    </w:p>
    <w:p w14:paraId="0CBD6FCC" w14:textId="77777777" w:rsidR="00BA0246" w:rsidRDefault="00BA0246">
      <w:pPr>
        <w:pStyle w:val="ConsPlusTitle"/>
        <w:jc w:val="center"/>
        <w:outlineLvl w:val="1"/>
      </w:pPr>
      <w:r>
        <w:t>Порядок</w:t>
      </w:r>
    </w:p>
    <w:p w14:paraId="5A76A8FE" w14:textId="77777777" w:rsidR="00BA0246" w:rsidRDefault="00BA0246">
      <w:pPr>
        <w:pStyle w:val="ConsPlusTitle"/>
        <w:jc w:val="center"/>
      </w:pPr>
      <w:r>
        <w:t>проведения гражданам профилактических прививок в рамках</w:t>
      </w:r>
    </w:p>
    <w:p w14:paraId="153E07D8" w14:textId="77777777" w:rsidR="00BA0246" w:rsidRDefault="00BA0246">
      <w:pPr>
        <w:pStyle w:val="ConsPlusTitle"/>
        <w:jc w:val="center"/>
      </w:pPr>
      <w:r>
        <w:t>национального календаря профилактических прививок</w:t>
      </w:r>
    </w:p>
    <w:p w14:paraId="07BFAEB5" w14:textId="77777777" w:rsidR="00BA0246" w:rsidRDefault="00BA0246">
      <w:pPr>
        <w:pStyle w:val="ConsPlusNormal"/>
        <w:jc w:val="both"/>
      </w:pPr>
    </w:p>
    <w:p w14:paraId="5F9E02EF" w14:textId="77777777" w:rsidR="00BA0246" w:rsidRDefault="00BA0246">
      <w:pPr>
        <w:pStyle w:val="ConsPlusNormal"/>
        <w:ind w:firstLine="540"/>
        <w:jc w:val="both"/>
      </w:pPr>
      <w:r>
        <w:t>1.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14:paraId="4BE378F8" w14:textId="77777777" w:rsidR="00BA0246" w:rsidRDefault="00BA0246">
      <w:pPr>
        <w:pStyle w:val="ConsPlusNormal"/>
        <w:spacing w:before="220"/>
        <w:ind w:firstLine="540"/>
        <w:jc w:val="both"/>
      </w:pPr>
      <w:r>
        <w:t xml:space="preserve">2. Вакцинацию осуществляют медицинские работники, прошедшие обучение по вопросам применения иммунобиологических лекарственных препаратов для иммунопрофилактики </w:t>
      </w:r>
      <w:r>
        <w:lastRenderedPageBreak/>
        <w:t>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14:paraId="70A49C61" w14:textId="77777777" w:rsidR="00BA0246" w:rsidRDefault="00BA0246">
      <w:pPr>
        <w:pStyle w:val="ConsPlusNormal"/>
        <w:spacing w:before="220"/>
        <w:ind w:firstLine="540"/>
        <w:jc w:val="both"/>
      </w:pPr>
      <w:r>
        <w:t>3.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14:paraId="761030B8" w14:textId="77777777" w:rsidR="00BA0246" w:rsidRDefault="00BA0246">
      <w:pPr>
        <w:pStyle w:val="ConsPlusNormal"/>
        <w:spacing w:before="220"/>
        <w:ind w:firstLine="540"/>
        <w:jc w:val="both"/>
      </w:pPr>
      <w:r>
        <w:t>В случаях, предусмотренных национальным календарем профилактических прививок, допускается проведение вакцинации и ревакцинации иммунобиологическими лекарственными препаратами для иммунопрофилактики инфекционных болезней, содержащими комбинации вакцин.</w:t>
      </w:r>
    </w:p>
    <w:p w14:paraId="6629E9DE" w14:textId="77777777" w:rsidR="00BA0246" w:rsidRDefault="00BA0246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Минздрава России от 13.04.2017 N 175н)</w:t>
      </w:r>
    </w:p>
    <w:p w14:paraId="70FDE08F" w14:textId="77777777" w:rsidR="00BA0246" w:rsidRDefault="00BA0246">
      <w:pPr>
        <w:pStyle w:val="ConsPlusNormal"/>
        <w:spacing w:before="220"/>
        <w:ind w:firstLine="540"/>
        <w:jc w:val="both"/>
      </w:pPr>
      <w:r>
        <w:t xml:space="preserve">4. 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29" w:history="1">
        <w:r>
          <w:rPr>
            <w:color w:val="0000FF"/>
          </w:rPr>
          <w:t>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&lt;1&gt;.</w:t>
      </w:r>
    </w:p>
    <w:p w14:paraId="569CB1E7" w14:textId="77777777" w:rsidR="00BA0246" w:rsidRDefault="00BA0246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461D0BF" w14:textId="77777777" w:rsidR="00BA0246" w:rsidRDefault="00BA024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26, ст. 3442; N 26, ст. 3446; 2013, N 27, ст. 3459; N 27, ст. 3477; N 30, ст. 4038; N 39, ст. 4883; N 48, ст. 6165; N 52, ст. 6951.</w:t>
      </w:r>
    </w:p>
    <w:p w14:paraId="47920375" w14:textId="77777777" w:rsidR="00BA0246" w:rsidRDefault="00BA0246">
      <w:pPr>
        <w:pStyle w:val="ConsPlusNormal"/>
        <w:jc w:val="both"/>
      </w:pPr>
    </w:p>
    <w:p w14:paraId="479B71B3" w14:textId="77777777" w:rsidR="00BA0246" w:rsidRDefault="00BA0246">
      <w:pPr>
        <w:pStyle w:val="ConsPlusNormal"/>
        <w:ind w:firstLine="540"/>
        <w:jc w:val="both"/>
      </w:pPr>
      <w:r>
        <w:t>5. Все лица, которым должны проводиться профилактические прививки, предварительно подвергаются осмотру врачом (фельдшером) &lt;1&gt;.</w:t>
      </w:r>
    </w:p>
    <w:p w14:paraId="3165C3D5" w14:textId="77777777" w:rsidR="00BA0246" w:rsidRDefault="00BA0246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8169A1F" w14:textId="77777777" w:rsidR="00BA0246" w:rsidRDefault="00BA024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номер 23971).</w:t>
      </w:r>
    </w:p>
    <w:p w14:paraId="062365A4" w14:textId="77777777" w:rsidR="00BA0246" w:rsidRDefault="00BA0246">
      <w:pPr>
        <w:pStyle w:val="ConsPlusNormal"/>
        <w:jc w:val="both"/>
      </w:pPr>
    </w:p>
    <w:p w14:paraId="16FEF7E8" w14:textId="77777777" w:rsidR="00BA0246" w:rsidRDefault="00BA0246">
      <w:pPr>
        <w:pStyle w:val="ConsPlusNormal"/>
        <w:ind w:firstLine="540"/>
        <w:jc w:val="both"/>
      </w:pPr>
      <w:r>
        <w:t>6.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14:paraId="4E794304" w14:textId="77777777" w:rsidR="00BA0246" w:rsidRDefault="00BA0246">
      <w:pPr>
        <w:pStyle w:val="ConsPlusNormal"/>
        <w:spacing w:before="220"/>
        <w:ind w:firstLine="540"/>
        <w:jc w:val="both"/>
      </w:pPr>
      <w:r>
        <w:t>7. Вакцинация детей, которым иммунопрофилактика против пневмококковой инфекции не была начата в первые 6 месяцев жизни, проводится двукратно с интервалом между прививками не менее 2 месяцев.</w:t>
      </w:r>
    </w:p>
    <w:p w14:paraId="1D0CD216" w14:textId="77777777" w:rsidR="00BA0246" w:rsidRDefault="00BA0246">
      <w:pPr>
        <w:pStyle w:val="ConsPlusNormal"/>
        <w:spacing w:before="220"/>
        <w:ind w:firstLine="540"/>
        <w:jc w:val="both"/>
      </w:pPr>
      <w:r>
        <w:t xml:space="preserve">8. Вакцинация детей, рожденных от матерей с ВИЧ-инфекцией, осуществляется в рамках национального календаря профилактических прививок в соответствии с инструкциями по </w:t>
      </w:r>
      <w:r>
        <w:lastRenderedPageBreak/>
        <w:t>применению иммунобиологических лекарственных препаратов для иммунопрофилактики инфекционных болезней. При вакцинации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14:paraId="0FE46379" w14:textId="77777777" w:rsidR="00BA0246" w:rsidRDefault="00BA0246">
      <w:pPr>
        <w:pStyle w:val="ConsPlusNormal"/>
        <w:spacing w:before="220"/>
        <w:ind w:firstLine="540"/>
        <w:jc w:val="both"/>
      </w:pPr>
      <w:r>
        <w:t>9. Ревакцинация детей против туберкулеза, рожденных от матерей с ВИЧ-инфекцией и получавших трехэтапную химиопрофилактику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вакцинации). У детей с ВИЧ-инфекцией, а также при обнаружении у детей нуклеиновых кислот ВИЧ молекулярными методами ревакцинация против туберкулеза не проводится.</w:t>
      </w:r>
    </w:p>
    <w:p w14:paraId="47C8C564" w14:textId="77777777" w:rsidR="00BA0246" w:rsidRDefault="00BA0246">
      <w:pPr>
        <w:pStyle w:val="ConsPlusNormal"/>
        <w:spacing w:before="220"/>
        <w:ind w:firstLine="540"/>
        <w:jc w:val="both"/>
      </w:pPr>
      <w:r>
        <w:t>10. Вакцинация живыми вакцинами в рамках национального календаря профилактических прививок (за исключением вакцин для профилактики туберкулеза) проводится детям с ВИЧ-инфекцией с 1-й и 2-й иммунными категориями (отсутствие иммунодефицита или умеренный иммунодефицит).</w:t>
      </w:r>
    </w:p>
    <w:p w14:paraId="7C495C26" w14:textId="77777777" w:rsidR="00BA0246" w:rsidRDefault="00BA0246">
      <w:pPr>
        <w:pStyle w:val="ConsPlusNormal"/>
        <w:spacing w:before="220"/>
        <w:ind w:firstLine="540"/>
        <w:jc w:val="both"/>
      </w:pPr>
      <w:r>
        <w:t>11. При исключении диагноза ВИЧ-инфекции детям, рожденным от матерей с ВИЧ-инфекцией, проводят вакцинацию живыми вакцинами без предварительного иммунологического обследования.</w:t>
      </w:r>
    </w:p>
    <w:p w14:paraId="2561214E" w14:textId="77777777" w:rsidR="00BA0246" w:rsidRDefault="00BA0246">
      <w:pPr>
        <w:pStyle w:val="ConsPlusNormal"/>
        <w:spacing w:before="220"/>
        <w:ind w:firstLine="540"/>
        <w:jc w:val="both"/>
      </w:pPr>
      <w:r>
        <w:t>12. Анатоксины, убитые и рекомбинантные вакцины в рамках национального календаря профилактических прививок вводят всем детям, рожденным от матерей с ВИЧ-инфекцией. Детям с ВИЧ-инфекцией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иммунодефицита.</w:t>
      </w:r>
    </w:p>
    <w:p w14:paraId="1A477EC9" w14:textId="77777777" w:rsidR="00BA0246" w:rsidRDefault="00BA0246">
      <w:pPr>
        <w:pStyle w:val="ConsPlusNormal"/>
        <w:spacing w:before="220"/>
        <w:ind w:firstLine="540"/>
        <w:jc w:val="both"/>
      </w:pPr>
      <w:r>
        <w:t>13. При проведении 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иммунизации.</w:t>
      </w:r>
    </w:p>
    <w:p w14:paraId="43D7A981" w14:textId="77777777" w:rsidR="00BA0246" w:rsidRDefault="00BA0246">
      <w:pPr>
        <w:pStyle w:val="ConsPlusNormal"/>
        <w:spacing w:before="220"/>
        <w:ind w:firstLine="540"/>
        <w:jc w:val="both"/>
      </w:pPr>
      <w:r>
        <w:t>14. При проведении вакцинации против гепатита B детей первого года жизни, против гриппа детей с 6-месячного возраста, обучающихся в общеобразовательных организациях, беременных женщин используются вакцины, не содержащие консервантов.</w:t>
      </w:r>
    </w:p>
    <w:p w14:paraId="438E9474" w14:textId="77777777" w:rsidR="00BA0246" w:rsidRDefault="00BA0246">
      <w:pPr>
        <w:pStyle w:val="ConsPlusNormal"/>
        <w:jc w:val="both"/>
      </w:pPr>
    </w:p>
    <w:p w14:paraId="4FE1F0C5" w14:textId="77777777" w:rsidR="00BA0246" w:rsidRDefault="00BA0246">
      <w:pPr>
        <w:pStyle w:val="ConsPlusNormal"/>
        <w:jc w:val="both"/>
      </w:pPr>
    </w:p>
    <w:p w14:paraId="29DE8C1C" w14:textId="77777777" w:rsidR="00BA0246" w:rsidRDefault="00BA0246">
      <w:pPr>
        <w:pStyle w:val="ConsPlusNormal"/>
        <w:jc w:val="both"/>
      </w:pPr>
    </w:p>
    <w:p w14:paraId="59B1E024" w14:textId="77777777" w:rsidR="00BA0246" w:rsidRDefault="00BA0246">
      <w:pPr>
        <w:pStyle w:val="ConsPlusNormal"/>
        <w:jc w:val="both"/>
      </w:pPr>
    </w:p>
    <w:p w14:paraId="17F0BA58" w14:textId="77777777" w:rsidR="00BA0246" w:rsidRDefault="00BA0246">
      <w:pPr>
        <w:pStyle w:val="ConsPlusNormal"/>
        <w:jc w:val="both"/>
      </w:pPr>
    </w:p>
    <w:p w14:paraId="09297FB7" w14:textId="77777777" w:rsidR="00BA0246" w:rsidRDefault="00BA0246">
      <w:pPr>
        <w:pStyle w:val="ConsPlusNormal"/>
        <w:jc w:val="right"/>
        <w:outlineLvl w:val="0"/>
      </w:pPr>
      <w:r>
        <w:t>Приложение N 2</w:t>
      </w:r>
    </w:p>
    <w:p w14:paraId="1815365F" w14:textId="77777777" w:rsidR="00BA0246" w:rsidRDefault="00BA0246">
      <w:pPr>
        <w:pStyle w:val="ConsPlusNormal"/>
        <w:jc w:val="right"/>
      </w:pPr>
      <w:r>
        <w:t>к приказу Министерства здравоохранения</w:t>
      </w:r>
    </w:p>
    <w:p w14:paraId="00D39868" w14:textId="77777777" w:rsidR="00BA0246" w:rsidRDefault="00BA0246">
      <w:pPr>
        <w:pStyle w:val="ConsPlusNormal"/>
        <w:jc w:val="right"/>
      </w:pPr>
      <w:r>
        <w:t>Российской Федерации</w:t>
      </w:r>
    </w:p>
    <w:p w14:paraId="508A829B" w14:textId="77777777" w:rsidR="00BA0246" w:rsidRDefault="00BA0246">
      <w:pPr>
        <w:pStyle w:val="ConsPlusNormal"/>
        <w:jc w:val="right"/>
      </w:pPr>
      <w:r>
        <w:t>от 21 марта 2014 г. N 125н</w:t>
      </w:r>
    </w:p>
    <w:p w14:paraId="6CC15052" w14:textId="77777777" w:rsidR="00BA0246" w:rsidRDefault="00BA0246">
      <w:pPr>
        <w:pStyle w:val="ConsPlusNormal"/>
        <w:jc w:val="both"/>
      </w:pPr>
    </w:p>
    <w:p w14:paraId="4F334131" w14:textId="77777777" w:rsidR="00BA0246" w:rsidRDefault="00BA0246">
      <w:pPr>
        <w:pStyle w:val="ConsPlusTitle"/>
        <w:jc w:val="center"/>
      </w:pPr>
      <w:bookmarkStart w:id="12" w:name="P153"/>
      <w:bookmarkEnd w:id="12"/>
      <w:r>
        <w:t>КАЛЕНДАРЬ</w:t>
      </w:r>
    </w:p>
    <w:p w14:paraId="7C58C1C0" w14:textId="77777777" w:rsidR="00BA0246" w:rsidRDefault="00BA0246">
      <w:pPr>
        <w:pStyle w:val="ConsPlusTitle"/>
        <w:jc w:val="center"/>
      </w:pPr>
      <w:r>
        <w:t>ПРОФИЛАКТИЧЕСКИХ ПРИВИВОК ПО ЭПИДЕМИЧЕСКИМ ПОКАЗАНИЯМ</w:t>
      </w:r>
    </w:p>
    <w:p w14:paraId="740DD17E" w14:textId="77777777" w:rsidR="00BA0246" w:rsidRDefault="00BA02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A0246" w14:paraId="623B1A6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12ABA98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F4541BE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16.06.2016 </w:t>
            </w:r>
            <w:hyperlink r:id="rId31" w:history="1">
              <w:r>
                <w:rPr>
                  <w:color w:val="0000FF"/>
                </w:rPr>
                <w:t>N 370н</w:t>
              </w:r>
            </w:hyperlink>
            <w:r>
              <w:rPr>
                <w:color w:val="392C69"/>
              </w:rPr>
              <w:t>,</w:t>
            </w:r>
          </w:p>
          <w:p w14:paraId="4EF7FEC6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32" w:history="1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 xml:space="preserve">, от 19.02.2019 </w:t>
            </w:r>
            <w:hyperlink r:id="rId33" w:history="1">
              <w:r>
                <w:rPr>
                  <w:color w:val="0000FF"/>
                </w:rPr>
                <w:t>N 69н</w:t>
              </w:r>
            </w:hyperlink>
            <w:r>
              <w:rPr>
                <w:color w:val="392C69"/>
              </w:rPr>
              <w:t xml:space="preserve">, от 09.12.2020 </w:t>
            </w:r>
            <w:hyperlink r:id="rId34" w:history="1">
              <w:r>
                <w:rPr>
                  <w:color w:val="0000FF"/>
                </w:rPr>
                <w:t>N 1307н</w:t>
              </w:r>
            </w:hyperlink>
            <w:r>
              <w:rPr>
                <w:color w:val="392C69"/>
              </w:rPr>
              <w:t>,</w:t>
            </w:r>
          </w:p>
          <w:p w14:paraId="1AF5C960" w14:textId="77777777" w:rsidR="00BA0246" w:rsidRDefault="00BA02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03.02.2021 </w:t>
            </w:r>
            <w:hyperlink r:id="rId35" w:history="1">
              <w:r>
                <w:rPr>
                  <w:color w:val="0000FF"/>
                </w:rPr>
                <w:t>N 47н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06FBF0D" w14:textId="77777777" w:rsidR="00BA0246" w:rsidRDefault="00BA0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0"/>
        <w:gridCol w:w="6123"/>
      </w:tblGrid>
      <w:tr w:rsidR="00BA0246" w14:paraId="4CABE961" w14:textId="77777777">
        <w:tc>
          <w:tcPr>
            <w:tcW w:w="2940" w:type="dxa"/>
          </w:tcPr>
          <w:p w14:paraId="2A0117F6" w14:textId="77777777" w:rsidR="00BA0246" w:rsidRDefault="00BA0246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  <w:tc>
          <w:tcPr>
            <w:tcW w:w="6123" w:type="dxa"/>
          </w:tcPr>
          <w:p w14:paraId="070101BA" w14:textId="77777777" w:rsidR="00BA0246" w:rsidRDefault="00BA0246">
            <w:pPr>
              <w:pStyle w:val="ConsPlusNormal"/>
              <w:jc w:val="center"/>
            </w:pPr>
            <w:r>
              <w:t>Категории граждан, подлежащих обязательной вакцинации</w:t>
            </w:r>
          </w:p>
        </w:tc>
      </w:tr>
      <w:tr w:rsidR="00BA0246" w14:paraId="45F5B56F" w14:textId="77777777">
        <w:tc>
          <w:tcPr>
            <w:tcW w:w="2940" w:type="dxa"/>
          </w:tcPr>
          <w:p w14:paraId="7A24F98A" w14:textId="77777777" w:rsidR="00BA0246" w:rsidRDefault="00BA0246">
            <w:pPr>
              <w:pStyle w:val="ConsPlusNormal"/>
            </w:pPr>
            <w:r>
              <w:lastRenderedPageBreak/>
              <w:t>Против туляремии</w:t>
            </w:r>
          </w:p>
        </w:tc>
        <w:tc>
          <w:tcPr>
            <w:tcW w:w="6123" w:type="dxa"/>
          </w:tcPr>
          <w:p w14:paraId="77861206" w14:textId="77777777" w:rsidR="00BA0246" w:rsidRDefault="00BA0246">
            <w:pPr>
              <w:pStyle w:val="ConsPlusNormal"/>
            </w:pPr>
            <w: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14:paraId="6D6E69C9" w14:textId="77777777" w:rsidR="00BA0246" w:rsidRDefault="00BA0246">
            <w:pPr>
              <w:pStyle w:val="ConsPlusNormal"/>
            </w:pPr>
            <w:r>
              <w:t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 w14:paraId="3FDD3CBB" w14:textId="77777777" w:rsidR="00BA0246" w:rsidRDefault="00BA0246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14:paraId="256F9D63" w14:textId="77777777" w:rsidR="00BA0246" w:rsidRDefault="00BA0246">
            <w:pPr>
              <w:pStyle w:val="ConsPlusNormal"/>
            </w:pPr>
            <w:r>
              <w:t>Лица, работающие с живыми культурами возбудителя туляремии.</w:t>
            </w:r>
          </w:p>
        </w:tc>
      </w:tr>
      <w:tr w:rsidR="00BA0246" w14:paraId="41C53546" w14:textId="77777777">
        <w:tc>
          <w:tcPr>
            <w:tcW w:w="2940" w:type="dxa"/>
          </w:tcPr>
          <w:p w14:paraId="7E3E2E53" w14:textId="77777777" w:rsidR="00BA0246" w:rsidRDefault="00BA0246">
            <w:pPr>
              <w:pStyle w:val="ConsPlusNormal"/>
            </w:pPr>
            <w:r>
              <w:t>Против чумы</w:t>
            </w:r>
          </w:p>
        </w:tc>
        <w:tc>
          <w:tcPr>
            <w:tcW w:w="6123" w:type="dxa"/>
          </w:tcPr>
          <w:p w14:paraId="32841F8A" w14:textId="77777777" w:rsidR="00BA0246" w:rsidRDefault="00BA0246">
            <w:pPr>
              <w:pStyle w:val="ConsPlusNormal"/>
            </w:pPr>
            <w:r>
              <w:t>Лица, проживающие на энзоотичных по чуме территориях.</w:t>
            </w:r>
          </w:p>
          <w:p w14:paraId="11BAAE81" w14:textId="77777777" w:rsidR="00BA0246" w:rsidRDefault="00BA0246">
            <w:pPr>
              <w:pStyle w:val="ConsPlusNormal"/>
            </w:pPr>
            <w:r>
              <w:t>Лица, работающие с живыми культурами возбудителя чумы.</w:t>
            </w:r>
          </w:p>
        </w:tc>
      </w:tr>
      <w:tr w:rsidR="00BA0246" w14:paraId="3D7267D9" w14:textId="77777777">
        <w:tc>
          <w:tcPr>
            <w:tcW w:w="2940" w:type="dxa"/>
          </w:tcPr>
          <w:p w14:paraId="459990ED" w14:textId="77777777" w:rsidR="00BA0246" w:rsidRDefault="00BA0246">
            <w:pPr>
              <w:pStyle w:val="ConsPlusNormal"/>
            </w:pPr>
            <w:r>
              <w:t>Против бруцеллеза</w:t>
            </w:r>
          </w:p>
        </w:tc>
        <w:tc>
          <w:tcPr>
            <w:tcW w:w="6123" w:type="dxa"/>
          </w:tcPr>
          <w:p w14:paraId="2F59AD6A" w14:textId="77777777" w:rsidR="00BA0246" w:rsidRDefault="00BA0246">
            <w:pPr>
              <w:pStyle w:val="ConsPlusNormal"/>
            </w:pPr>
            <w:r>
              <w:t>В очагах козье-овечьего типа бруцеллеза лица, выполняющие следующие работы:</w:t>
            </w:r>
          </w:p>
          <w:p w14:paraId="1E5E82C4" w14:textId="77777777" w:rsidR="00BA0246" w:rsidRDefault="00BA0246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14:paraId="2ACB6914" w14:textId="77777777" w:rsidR="00BA0246" w:rsidRDefault="00BA0246">
            <w:pPr>
              <w:pStyle w:val="ConsPlusNormal"/>
            </w:pPr>
            <w:r>
              <w:t>- по убою скота, больного бруцеллезом, заготовке и переработке полученных от него мяса и мясопродуктов.</w:t>
            </w:r>
          </w:p>
          <w:p w14:paraId="588AEFDE" w14:textId="77777777" w:rsidR="00BA0246" w:rsidRDefault="00BA0246">
            <w:pPr>
              <w:pStyle w:val="ConsPlusNormal"/>
            </w:pPr>
            <w:r>
              <w:t>Животноводы, ветеринарные работники, зоотехники в хозяйствах, энзоотичных по бруцеллезу.</w:t>
            </w:r>
          </w:p>
          <w:p w14:paraId="6520FC0D" w14:textId="77777777" w:rsidR="00BA0246" w:rsidRDefault="00BA0246">
            <w:pPr>
              <w:pStyle w:val="ConsPlusNormal"/>
            </w:pPr>
            <w:r>
              <w:t>Лица, работающие с живыми культурами возбудителя бруцеллеза.</w:t>
            </w:r>
          </w:p>
        </w:tc>
      </w:tr>
      <w:tr w:rsidR="00BA0246" w14:paraId="56296D46" w14:textId="77777777">
        <w:tc>
          <w:tcPr>
            <w:tcW w:w="2940" w:type="dxa"/>
          </w:tcPr>
          <w:p w14:paraId="6906C39A" w14:textId="77777777" w:rsidR="00BA0246" w:rsidRDefault="00BA0246">
            <w:pPr>
              <w:pStyle w:val="ConsPlusNormal"/>
            </w:pPr>
            <w:r>
              <w:t>Против сибирской язвы</w:t>
            </w:r>
          </w:p>
        </w:tc>
        <w:tc>
          <w:tcPr>
            <w:tcW w:w="6123" w:type="dxa"/>
          </w:tcPr>
          <w:p w14:paraId="438AC7A2" w14:textId="77777777" w:rsidR="00BA0246" w:rsidRDefault="00BA0246">
            <w:pPr>
              <w:pStyle w:val="ConsPlusNormal"/>
            </w:pPr>
            <w:r>
              <w:t>Лица, выполняющие следующие работы:</w:t>
            </w:r>
          </w:p>
          <w:p w14:paraId="3E195FC7" w14:textId="77777777" w:rsidR="00BA0246" w:rsidRDefault="00BA0246">
            <w:pPr>
              <w:pStyle w:val="ConsPlusNormal"/>
            </w:pPr>
            <w:r>
              <w:t xml:space="preserve">- </w:t>
            </w:r>
            <w:proofErr w:type="spellStart"/>
            <w:r>
              <w:t>зооветработники</w:t>
            </w:r>
            <w:proofErr w:type="spellEnd"/>
            <w:r>
              <w:t xml:space="preserve"> и другие лица, профессионально занятые </w:t>
            </w:r>
            <w:proofErr w:type="spellStart"/>
            <w:r>
              <w:t>предубойным</w:t>
            </w:r>
            <w:proofErr w:type="spellEnd"/>
            <w:r>
              <w:t xml:space="preserve"> содержанием скота, а также убоем, снятием шкур и разделкой туш;</w:t>
            </w:r>
          </w:p>
          <w:p w14:paraId="6E7C2B88" w14:textId="77777777" w:rsidR="00BA0246" w:rsidRDefault="00BA0246">
            <w:pPr>
              <w:pStyle w:val="ConsPlusNormal"/>
            </w:pPr>
            <w:r>
              <w:t>- сбор, хранение, транспортировка и первичная обработка сырья животного происхождения;</w:t>
            </w:r>
          </w:p>
          <w:p w14:paraId="2C9F033C" w14:textId="77777777" w:rsidR="00BA0246" w:rsidRDefault="00BA0246">
            <w:pPr>
              <w:pStyle w:val="ConsPlusNormal"/>
            </w:pPr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</w:p>
          <w:p w14:paraId="6B4BCDF7" w14:textId="77777777" w:rsidR="00BA0246" w:rsidRDefault="00BA0246">
            <w:pPr>
              <w:pStyle w:val="ConsPlusNormal"/>
            </w:pPr>
            <w: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BA0246" w14:paraId="2AAF7B02" w14:textId="77777777">
        <w:tc>
          <w:tcPr>
            <w:tcW w:w="2940" w:type="dxa"/>
          </w:tcPr>
          <w:p w14:paraId="0E51E9AE" w14:textId="77777777" w:rsidR="00BA0246" w:rsidRDefault="00BA0246">
            <w:pPr>
              <w:pStyle w:val="ConsPlusNormal"/>
            </w:pPr>
            <w:r>
              <w:t>Против бешенства</w:t>
            </w:r>
          </w:p>
        </w:tc>
        <w:tc>
          <w:tcPr>
            <w:tcW w:w="6123" w:type="dxa"/>
          </w:tcPr>
          <w:p w14:paraId="777E641E" w14:textId="77777777" w:rsidR="00BA0246" w:rsidRDefault="00BA0246">
            <w:pPr>
              <w:pStyle w:val="ConsPlusNormal"/>
            </w:pPr>
            <w:r>
              <w:t>С профилактической целью вакцинируют лиц, имеющих высокий риск заражения бешенством:</w:t>
            </w:r>
          </w:p>
          <w:p w14:paraId="46D3BDAC" w14:textId="77777777" w:rsidR="00BA0246" w:rsidRDefault="00BA0246">
            <w:pPr>
              <w:pStyle w:val="ConsPlusNormal"/>
            </w:pPr>
            <w:r>
              <w:t>лица, работающие с "уличным" вирусом бешенства;</w:t>
            </w:r>
          </w:p>
          <w:p w14:paraId="4420432E" w14:textId="77777777" w:rsidR="00BA0246" w:rsidRDefault="00BA0246">
            <w:pPr>
              <w:pStyle w:val="ConsPlusNormal"/>
            </w:pPr>
            <w:r>
              <w:t>ветеринарные работники; егеря, охотники, лесники;</w:t>
            </w:r>
          </w:p>
          <w:p w14:paraId="24BE116E" w14:textId="77777777" w:rsidR="00BA0246" w:rsidRDefault="00BA0246">
            <w:pPr>
              <w:pStyle w:val="ConsPlusNormal"/>
            </w:pPr>
            <w:r>
              <w:t>лица, выполняющие работы по отлову и содержанию животных.</w:t>
            </w:r>
          </w:p>
        </w:tc>
      </w:tr>
      <w:tr w:rsidR="00BA0246" w14:paraId="40D4EB38" w14:textId="77777777">
        <w:tc>
          <w:tcPr>
            <w:tcW w:w="2940" w:type="dxa"/>
          </w:tcPr>
          <w:p w14:paraId="290ED199" w14:textId="77777777" w:rsidR="00BA0246" w:rsidRDefault="00BA0246">
            <w:pPr>
              <w:pStyle w:val="ConsPlusNormal"/>
              <w:jc w:val="center"/>
            </w:pPr>
            <w:r>
              <w:t>Против лептоспироза</w:t>
            </w:r>
          </w:p>
        </w:tc>
        <w:tc>
          <w:tcPr>
            <w:tcW w:w="6123" w:type="dxa"/>
          </w:tcPr>
          <w:p w14:paraId="388B9434" w14:textId="77777777" w:rsidR="00BA0246" w:rsidRDefault="00BA0246">
            <w:pPr>
              <w:pStyle w:val="ConsPlusNormal"/>
            </w:pPr>
            <w:r>
              <w:t>Лица, выполняющие следующие работы:</w:t>
            </w:r>
          </w:p>
          <w:p w14:paraId="5DC15C84" w14:textId="77777777" w:rsidR="00BA0246" w:rsidRDefault="00BA0246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14:paraId="5E0714AF" w14:textId="77777777" w:rsidR="00BA0246" w:rsidRDefault="00BA0246">
            <w:pPr>
              <w:pStyle w:val="ConsPlusNormal"/>
            </w:pPr>
            <w:r>
              <w:t xml:space="preserve">- по убою скота, больного лептоспирозом, заготовке и </w:t>
            </w:r>
            <w:r>
              <w:lastRenderedPageBreak/>
              <w:t>переработке мяса и мясопродуктов, полученных от больных лептоспирозом животных;</w:t>
            </w:r>
          </w:p>
          <w:p w14:paraId="50B16A85" w14:textId="77777777" w:rsidR="00BA0246" w:rsidRDefault="00BA0246">
            <w:pPr>
              <w:pStyle w:val="ConsPlusNormal"/>
            </w:pPr>
            <w:r>
              <w:t>- по отлову и содержанию безнадзорных животных.</w:t>
            </w:r>
          </w:p>
          <w:p w14:paraId="41504E34" w14:textId="77777777" w:rsidR="00BA0246" w:rsidRDefault="00BA0246">
            <w:pPr>
              <w:pStyle w:val="ConsPlusNormal"/>
            </w:pPr>
            <w:r>
              <w:t>Лица, работающие с живыми культурами возбудителя лептоспироза.</w:t>
            </w:r>
          </w:p>
        </w:tc>
      </w:tr>
      <w:tr w:rsidR="00BA0246" w14:paraId="4DB71489" w14:textId="77777777">
        <w:tc>
          <w:tcPr>
            <w:tcW w:w="2940" w:type="dxa"/>
          </w:tcPr>
          <w:p w14:paraId="4350A460" w14:textId="77777777" w:rsidR="00BA0246" w:rsidRDefault="00BA0246">
            <w:pPr>
              <w:pStyle w:val="ConsPlusNormal"/>
            </w:pPr>
            <w:r>
              <w:lastRenderedPageBreak/>
              <w:t>Против клещевого вирусного энцефалита</w:t>
            </w:r>
          </w:p>
        </w:tc>
        <w:tc>
          <w:tcPr>
            <w:tcW w:w="6123" w:type="dxa"/>
          </w:tcPr>
          <w:p w14:paraId="07BED956" w14:textId="77777777" w:rsidR="00BA0246" w:rsidRDefault="00BA0246">
            <w:pPr>
              <w:pStyle w:val="ConsPlusNormal"/>
            </w:pPr>
            <w:r>
              <w:t>Лица, проживающие на эндемичных по клещевому вирусному энцефалиту территориях;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14:paraId="3FA45F48" w14:textId="77777777" w:rsidR="00BA0246" w:rsidRDefault="00BA0246">
            <w:pPr>
              <w:pStyle w:val="ConsPlusNormal"/>
            </w:pPr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 w14:paraId="1FE818FC" w14:textId="77777777" w:rsidR="00BA0246" w:rsidRDefault="00BA0246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14:paraId="26134E7F" w14:textId="77777777" w:rsidR="00BA0246" w:rsidRDefault="00BA0246">
            <w:pPr>
              <w:pStyle w:val="ConsPlusNormal"/>
            </w:pPr>
            <w:r>
              <w:t>Лица, работающие с живыми культурами возбудителя клещевого энцефалита.</w:t>
            </w:r>
          </w:p>
        </w:tc>
      </w:tr>
      <w:tr w:rsidR="00BA0246" w14:paraId="1E10C0B5" w14:textId="77777777">
        <w:tc>
          <w:tcPr>
            <w:tcW w:w="2940" w:type="dxa"/>
          </w:tcPr>
          <w:p w14:paraId="039BA0AB" w14:textId="77777777" w:rsidR="00BA0246" w:rsidRDefault="00BA0246">
            <w:pPr>
              <w:pStyle w:val="ConsPlusNormal"/>
            </w:pPr>
            <w:r>
              <w:t>Против лихорадки Ку</w:t>
            </w:r>
          </w:p>
        </w:tc>
        <w:tc>
          <w:tcPr>
            <w:tcW w:w="6123" w:type="dxa"/>
          </w:tcPr>
          <w:p w14:paraId="046F6BE2" w14:textId="77777777" w:rsidR="00BA0246" w:rsidRDefault="00BA0246">
            <w:pPr>
              <w:pStyle w:val="ConsPlusNormal"/>
            </w:pPr>
            <w: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14:paraId="418A7393" w14:textId="77777777" w:rsidR="00BA0246" w:rsidRDefault="00BA0246">
            <w:pPr>
              <w:pStyle w:val="ConsPlusNormal"/>
            </w:pPr>
            <w: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14:paraId="7780AA43" w14:textId="77777777" w:rsidR="00BA0246" w:rsidRDefault="00BA0246">
            <w:pPr>
              <w:pStyle w:val="ConsPlusNormal"/>
            </w:pPr>
            <w:r>
              <w:t>Лица, работающие с живыми культурами возбудителей лихорадки Ку.</w:t>
            </w:r>
          </w:p>
        </w:tc>
      </w:tr>
      <w:tr w:rsidR="00BA0246" w14:paraId="393E9D15" w14:textId="77777777">
        <w:tc>
          <w:tcPr>
            <w:tcW w:w="2940" w:type="dxa"/>
          </w:tcPr>
          <w:p w14:paraId="03BD96AE" w14:textId="77777777" w:rsidR="00BA0246" w:rsidRDefault="00BA0246">
            <w:pPr>
              <w:pStyle w:val="ConsPlusNormal"/>
            </w:pPr>
            <w:r>
              <w:t>Против желтой лихорадки</w:t>
            </w:r>
          </w:p>
        </w:tc>
        <w:tc>
          <w:tcPr>
            <w:tcW w:w="6123" w:type="dxa"/>
          </w:tcPr>
          <w:p w14:paraId="1B4A4A29" w14:textId="77777777" w:rsidR="00BA0246" w:rsidRDefault="00BA0246">
            <w:pPr>
              <w:pStyle w:val="ConsPlusNormal"/>
            </w:pPr>
            <w:r>
              <w:t>Лица, выезжающие за пределы Российской Федерации в энзоотичные по желтой лихорадке страны (регионы).</w:t>
            </w:r>
          </w:p>
          <w:p w14:paraId="0C0BBC2C" w14:textId="77777777" w:rsidR="00BA0246" w:rsidRDefault="00BA0246">
            <w:pPr>
              <w:pStyle w:val="ConsPlusNormal"/>
            </w:pPr>
            <w:r>
              <w:t>Лица, работающие с живыми культурами возбудителя желтой лихорадки.</w:t>
            </w:r>
          </w:p>
        </w:tc>
      </w:tr>
      <w:tr w:rsidR="00BA0246" w14:paraId="363D88B6" w14:textId="77777777">
        <w:tc>
          <w:tcPr>
            <w:tcW w:w="2940" w:type="dxa"/>
          </w:tcPr>
          <w:p w14:paraId="321CF1D7" w14:textId="77777777" w:rsidR="00BA0246" w:rsidRDefault="00BA0246">
            <w:pPr>
              <w:pStyle w:val="ConsPlusNormal"/>
            </w:pPr>
            <w:r>
              <w:t>Против холеры</w:t>
            </w:r>
          </w:p>
        </w:tc>
        <w:tc>
          <w:tcPr>
            <w:tcW w:w="6123" w:type="dxa"/>
          </w:tcPr>
          <w:p w14:paraId="1B769C53" w14:textId="77777777" w:rsidR="00BA0246" w:rsidRDefault="00BA0246">
            <w:pPr>
              <w:pStyle w:val="ConsPlusNormal"/>
            </w:pPr>
            <w:r>
              <w:t>Лица, выезжающие в неблагополучные по холере страны (регионы).</w:t>
            </w:r>
          </w:p>
          <w:p w14:paraId="3057E01D" w14:textId="77777777" w:rsidR="00BA0246" w:rsidRDefault="00BA0246">
            <w:pPr>
              <w:pStyle w:val="ConsPlusNormal"/>
            </w:pPr>
            <w: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BA0246" w14:paraId="416DA749" w14:textId="77777777">
        <w:tc>
          <w:tcPr>
            <w:tcW w:w="2940" w:type="dxa"/>
          </w:tcPr>
          <w:p w14:paraId="71B26F3A" w14:textId="77777777" w:rsidR="00BA0246" w:rsidRDefault="00BA0246">
            <w:pPr>
              <w:pStyle w:val="ConsPlusNormal"/>
            </w:pPr>
            <w:r>
              <w:t>Против брюшного тифа</w:t>
            </w:r>
          </w:p>
        </w:tc>
        <w:tc>
          <w:tcPr>
            <w:tcW w:w="6123" w:type="dxa"/>
          </w:tcPr>
          <w:p w14:paraId="6561FE5A" w14:textId="77777777" w:rsidR="00BA0246" w:rsidRDefault="00BA0246">
            <w:pPr>
              <w:pStyle w:val="ConsPlusNormal"/>
            </w:pPr>
            <w: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14:paraId="7B67AD51" w14:textId="77777777" w:rsidR="00BA0246" w:rsidRDefault="00BA0246">
            <w:pPr>
              <w:pStyle w:val="ConsPlusNormal"/>
            </w:pPr>
            <w:r>
              <w:t>Лица, работающие с живыми культурами возбудителей брюшного тифа.</w:t>
            </w:r>
          </w:p>
          <w:p w14:paraId="5370E879" w14:textId="77777777" w:rsidR="00BA0246" w:rsidRDefault="00BA0246">
            <w:pPr>
              <w:pStyle w:val="ConsPlusNormal"/>
            </w:pPr>
            <w:r>
              <w:t>Население, проживающее на территориях с хроническими водными эпидемиями брюшного тифа.</w:t>
            </w:r>
          </w:p>
          <w:p w14:paraId="2D93411A" w14:textId="77777777" w:rsidR="00BA0246" w:rsidRDefault="00BA0246">
            <w:pPr>
              <w:pStyle w:val="ConsPlusNormal"/>
            </w:pPr>
            <w:r>
              <w:t xml:space="preserve">Лица, выезжающие в </w:t>
            </w:r>
            <w:proofErr w:type="spellStart"/>
            <w:r>
              <w:t>гиперэндемичные</w:t>
            </w:r>
            <w:proofErr w:type="spellEnd"/>
            <w:r>
              <w:t xml:space="preserve"> по брюшному тифу страны (регионы).</w:t>
            </w:r>
          </w:p>
          <w:p w14:paraId="05353F71" w14:textId="77777777" w:rsidR="00BA0246" w:rsidRDefault="00BA0246">
            <w:pPr>
              <w:pStyle w:val="ConsPlusNormal"/>
            </w:pPr>
            <w:r>
              <w:t>Контактные лица в очагах брюшного тифа по эпидемическим показаниям.</w:t>
            </w:r>
          </w:p>
          <w:p w14:paraId="66CF7FFB" w14:textId="77777777" w:rsidR="00BA0246" w:rsidRDefault="00BA0246">
            <w:pPr>
              <w:pStyle w:val="ConsPlusNormal"/>
            </w:pPr>
            <w:r>
              <w:lastRenderedPageBreak/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BA0246" w14:paraId="0CBC5FE9" w14:textId="77777777">
        <w:tc>
          <w:tcPr>
            <w:tcW w:w="2940" w:type="dxa"/>
          </w:tcPr>
          <w:p w14:paraId="26B772F6" w14:textId="77777777" w:rsidR="00BA0246" w:rsidRDefault="00BA0246">
            <w:pPr>
              <w:pStyle w:val="ConsPlusNormal"/>
            </w:pPr>
            <w:r>
              <w:lastRenderedPageBreak/>
              <w:t>Против вирусного гепатита A</w:t>
            </w:r>
          </w:p>
        </w:tc>
        <w:tc>
          <w:tcPr>
            <w:tcW w:w="6123" w:type="dxa"/>
          </w:tcPr>
          <w:p w14:paraId="66C2203B" w14:textId="77777777" w:rsidR="00BA0246" w:rsidRDefault="00BA0246">
            <w:pPr>
              <w:pStyle w:val="ConsPlusNormal"/>
            </w:pPr>
            <w:r>
              <w:t>Лица, проживающие в регионах, неблагополучных по заболеваемости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14:paraId="405B619B" w14:textId="77777777" w:rsidR="00BA0246" w:rsidRDefault="00BA0246">
            <w:pPr>
              <w:pStyle w:val="ConsPlusNormal"/>
            </w:pPr>
            <w:r>
              <w:t>Лица, выезжающие в неблагополучные страны (регионы), где регистрируется вспышечная заболеваемость гепатитом A. Контактные лица в очагах гепатита A.</w:t>
            </w:r>
          </w:p>
        </w:tc>
      </w:tr>
      <w:tr w:rsidR="00BA0246" w14:paraId="2CEE9DE2" w14:textId="77777777">
        <w:tc>
          <w:tcPr>
            <w:tcW w:w="2940" w:type="dxa"/>
          </w:tcPr>
          <w:p w14:paraId="31B83700" w14:textId="77777777" w:rsidR="00BA0246" w:rsidRDefault="00BA0246">
            <w:pPr>
              <w:pStyle w:val="ConsPlusNormal"/>
              <w:jc w:val="both"/>
            </w:pPr>
            <w:r>
              <w:t xml:space="preserve">Против </w:t>
            </w:r>
            <w:proofErr w:type="spellStart"/>
            <w:r>
              <w:t>шигеллезов</w:t>
            </w:r>
            <w:proofErr w:type="spellEnd"/>
          </w:p>
        </w:tc>
        <w:tc>
          <w:tcPr>
            <w:tcW w:w="6123" w:type="dxa"/>
          </w:tcPr>
          <w:p w14:paraId="0322CE2D" w14:textId="77777777" w:rsidR="00BA0246" w:rsidRDefault="00BA0246">
            <w:pPr>
              <w:pStyle w:val="ConsPlusNormal"/>
            </w:pPr>
            <w:r>
              <w:t>Работники медицинских организаций (их структурных подразделений) инфекционного профиля.</w:t>
            </w:r>
          </w:p>
          <w:p w14:paraId="694C3949" w14:textId="77777777" w:rsidR="00BA0246" w:rsidRDefault="00BA0246">
            <w:pPr>
              <w:pStyle w:val="ConsPlusNormal"/>
            </w:pPr>
            <w:r>
              <w:t>Лица, занятые в сфере общественного питания и коммунального благоустройства.</w:t>
            </w:r>
          </w:p>
          <w:p w14:paraId="2C3E946B" w14:textId="77777777" w:rsidR="00BA0246" w:rsidRDefault="00BA0246">
            <w:pPr>
              <w:pStyle w:val="ConsPlusNormal"/>
            </w:pPr>
            <w: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14:paraId="77D090C1" w14:textId="77777777" w:rsidR="00BA0246" w:rsidRDefault="00BA0246">
            <w:pPr>
              <w:pStyle w:val="ConsPlusNormal"/>
            </w:pPr>
            <w:r>
              <w:t>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14:paraId="174E2BAF" w14:textId="77777777" w:rsidR="00BA0246" w:rsidRDefault="00BA0246">
            <w:pPr>
              <w:pStyle w:val="ConsPlusNormal"/>
            </w:pPr>
            <w: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>
              <w:t>шигеллезами</w:t>
            </w:r>
            <w:proofErr w:type="spellEnd"/>
            <w:r>
              <w:t>.</w:t>
            </w:r>
          </w:p>
        </w:tc>
      </w:tr>
      <w:tr w:rsidR="00BA0246" w14:paraId="71FB1C83" w14:textId="77777777">
        <w:tc>
          <w:tcPr>
            <w:tcW w:w="2940" w:type="dxa"/>
          </w:tcPr>
          <w:p w14:paraId="592BC19D" w14:textId="77777777" w:rsidR="00BA0246" w:rsidRDefault="00BA0246">
            <w:pPr>
              <w:pStyle w:val="ConsPlusNormal"/>
              <w:jc w:val="both"/>
            </w:pPr>
            <w:r>
              <w:t>Против менингококковой инфекции</w:t>
            </w:r>
          </w:p>
        </w:tc>
        <w:tc>
          <w:tcPr>
            <w:tcW w:w="6123" w:type="dxa"/>
          </w:tcPr>
          <w:p w14:paraId="7EAF8E0E" w14:textId="77777777" w:rsidR="00BA0246" w:rsidRDefault="00BA0246">
            <w:pPr>
              <w:pStyle w:val="ConsPlusNormal"/>
            </w:pPr>
            <w:r>
              <w:t xml:space="preserve">Дети и взрослые в очагах менингококковой инфекции, вызванной менингококками </w:t>
            </w:r>
            <w:proofErr w:type="spellStart"/>
            <w:r>
              <w:t>серогрупп</w:t>
            </w:r>
            <w:proofErr w:type="spellEnd"/>
            <w:r>
              <w:t xml:space="preserve"> A или C.</w:t>
            </w:r>
          </w:p>
          <w:p w14:paraId="2FE9B01D" w14:textId="77777777" w:rsidR="00BA0246" w:rsidRDefault="00BA0246">
            <w:pPr>
              <w:pStyle w:val="ConsPlusNormal"/>
            </w:pPr>
            <w:r>
              <w:t xml:space="preserve">Вакцинация проводится в эндемичных регионах, а также в случае эпидемии, вызванной менингококками </w:t>
            </w:r>
            <w:proofErr w:type="spellStart"/>
            <w:r>
              <w:t>серогрупп</w:t>
            </w:r>
            <w:proofErr w:type="spellEnd"/>
            <w:r>
              <w:t xml:space="preserve"> A или C.</w:t>
            </w:r>
          </w:p>
          <w:p w14:paraId="33161A48" w14:textId="77777777" w:rsidR="00BA0246" w:rsidRDefault="00BA0246">
            <w:pPr>
              <w:pStyle w:val="ConsPlusNormal"/>
            </w:pPr>
            <w:r>
              <w:t>Лица, подлежащие призыву на военную службу.</w:t>
            </w:r>
          </w:p>
        </w:tc>
      </w:tr>
      <w:tr w:rsidR="00BA0246" w14:paraId="6D630317" w14:textId="77777777">
        <w:tc>
          <w:tcPr>
            <w:tcW w:w="2940" w:type="dxa"/>
          </w:tcPr>
          <w:p w14:paraId="4981BE0F" w14:textId="77777777" w:rsidR="00BA0246" w:rsidRDefault="00BA0246">
            <w:pPr>
              <w:pStyle w:val="ConsPlusNormal"/>
              <w:jc w:val="both"/>
            </w:pPr>
            <w:r>
              <w:t>Против кори</w:t>
            </w:r>
          </w:p>
        </w:tc>
        <w:tc>
          <w:tcPr>
            <w:tcW w:w="6123" w:type="dxa"/>
          </w:tcPr>
          <w:p w14:paraId="116511A8" w14:textId="77777777" w:rsidR="00BA0246" w:rsidRDefault="00BA0246">
            <w:pPr>
              <w:pStyle w:val="ConsPlusNormal"/>
            </w:pPr>
            <w: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      </w:r>
          </w:p>
        </w:tc>
      </w:tr>
      <w:tr w:rsidR="00BA0246" w14:paraId="4B6362D3" w14:textId="77777777">
        <w:tc>
          <w:tcPr>
            <w:tcW w:w="2940" w:type="dxa"/>
          </w:tcPr>
          <w:p w14:paraId="0A7A77E1" w14:textId="77777777" w:rsidR="00BA0246" w:rsidRDefault="00BA0246">
            <w:pPr>
              <w:pStyle w:val="ConsPlusNormal"/>
            </w:pPr>
            <w:r>
              <w:t>Против вирусного гепатита B</w:t>
            </w:r>
          </w:p>
        </w:tc>
        <w:tc>
          <w:tcPr>
            <w:tcW w:w="6123" w:type="dxa"/>
          </w:tcPr>
          <w:p w14:paraId="1755A338" w14:textId="77777777" w:rsidR="00BA0246" w:rsidRDefault="00BA0246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BA0246" w14:paraId="245F7BD8" w14:textId="77777777">
        <w:tc>
          <w:tcPr>
            <w:tcW w:w="2940" w:type="dxa"/>
          </w:tcPr>
          <w:p w14:paraId="3ED31D6E" w14:textId="77777777" w:rsidR="00BA0246" w:rsidRDefault="00BA0246">
            <w:pPr>
              <w:pStyle w:val="ConsPlusNormal"/>
            </w:pPr>
            <w:r>
              <w:t>Против дифтерии</w:t>
            </w:r>
          </w:p>
        </w:tc>
        <w:tc>
          <w:tcPr>
            <w:tcW w:w="6123" w:type="dxa"/>
          </w:tcPr>
          <w:p w14:paraId="441CEA90" w14:textId="77777777" w:rsidR="00BA0246" w:rsidRDefault="00BA0246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BA0246" w14:paraId="624EC411" w14:textId="77777777">
        <w:tc>
          <w:tcPr>
            <w:tcW w:w="2940" w:type="dxa"/>
          </w:tcPr>
          <w:p w14:paraId="7E1EC5A9" w14:textId="77777777" w:rsidR="00BA0246" w:rsidRDefault="00BA0246">
            <w:pPr>
              <w:pStyle w:val="ConsPlusNormal"/>
            </w:pPr>
            <w:r>
              <w:t xml:space="preserve">Против эпидемического </w:t>
            </w:r>
            <w:r>
              <w:lastRenderedPageBreak/>
              <w:t>паротита</w:t>
            </w:r>
          </w:p>
        </w:tc>
        <w:tc>
          <w:tcPr>
            <w:tcW w:w="6123" w:type="dxa"/>
          </w:tcPr>
          <w:p w14:paraId="7D91ED6F" w14:textId="77777777" w:rsidR="00BA0246" w:rsidRDefault="00BA0246">
            <w:pPr>
              <w:pStyle w:val="ConsPlusNormal"/>
            </w:pPr>
            <w:r>
              <w:lastRenderedPageBreak/>
              <w:t xml:space="preserve">Контактные лица из очагов заболевания, не болевшие, не </w:t>
            </w:r>
            <w:r>
              <w:lastRenderedPageBreak/>
              <w:t>привитые и не имеющие сведений о профилактических прививках против эпидемического паротита.</w:t>
            </w:r>
          </w:p>
        </w:tc>
      </w:tr>
      <w:tr w:rsidR="00BA0246" w14:paraId="13D53DF2" w14:textId="77777777">
        <w:tc>
          <w:tcPr>
            <w:tcW w:w="2940" w:type="dxa"/>
          </w:tcPr>
          <w:p w14:paraId="02C4AD0D" w14:textId="77777777" w:rsidR="00BA0246" w:rsidRDefault="00BA0246">
            <w:pPr>
              <w:pStyle w:val="ConsPlusNormal"/>
            </w:pPr>
            <w:r>
              <w:lastRenderedPageBreak/>
              <w:t>Против полиомиелита</w:t>
            </w:r>
          </w:p>
        </w:tc>
        <w:tc>
          <w:tcPr>
            <w:tcW w:w="6123" w:type="dxa"/>
          </w:tcPr>
          <w:p w14:paraId="4E2F7C47" w14:textId="77777777" w:rsidR="00BA0246" w:rsidRDefault="00BA0246">
            <w:pPr>
              <w:pStyle w:val="ConsPlusNormal"/>
            </w:pPr>
            <w:r>
              <w:t xml:space="preserve">Контактные лица в очагах полиомиелита, в том числе вызванного диким </w:t>
            </w:r>
            <w:proofErr w:type="spellStart"/>
            <w:r>
              <w:t>полиовирусом</w:t>
            </w:r>
            <w:proofErr w:type="spellEnd"/>
            <w:r>
              <w:t xml:space="preserve"> (или при подозрении на заболевание):</w:t>
            </w:r>
          </w:p>
          <w:p w14:paraId="0EBF7E40" w14:textId="77777777" w:rsidR="00BA0246" w:rsidRDefault="00BA0246">
            <w:pPr>
              <w:pStyle w:val="ConsPlusNormal"/>
            </w:pPr>
            <w:r>
              <w:t>- дети с 3 месяцев до 18 лет - однократно;</w:t>
            </w:r>
          </w:p>
          <w:p w14:paraId="635B082F" w14:textId="77777777" w:rsidR="00BA0246" w:rsidRDefault="00BA0246">
            <w:pPr>
              <w:pStyle w:val="ConsPlusNormal"/>
            </w:pPr>
            <w:r>
              <w:t>- медицинские работники - однократно;</w:t>
            </w:r>
          </w:p>
          <w:p w14:paraId="3655CFFC" w14:textId="77777777" w:rsidR="00BA0246" w:rsidRDefault="00BA0246">
            <w:pPr>
              <w:pStyle w:val="ConsPlusNormal"/>
            </w:pPr>
            <w:r>
              <w:t>- дети, прибывшие из эндемичных (неблагополучных) по полиомиелиту стран (регионов),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14:paraId="1518D961" w14:textId="77777777" w:rsidR="00BA0246" w:rsidRDefault="00BA0246">
            <w:pPr>
              <w:pStyle w:val="ConsPlusNormal"/>
            </w:pPr>
            <w: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14:paraId="7558281D" w14:textId="77777777" w:rsidR="00BA0246" w:rsidRDefault="00BA0246">
            <w:pPr>
              <w:pStyle w:val="ConsPlusNormal"/>
            </w:pPr>
            <w:r>
              <w:t>лица, контактировавшие с прибывшими из эндемичных (неблагополучных) по полиомиелиту стран (регионов), с 3 месяцев жизни без ограничения возраста - однократно;</w:t>
            </w:r>
          </w:p>
          <w:p w14:paraId="5207E47C" w14:textId="77777777" w:rsidR="00BA0246" w:rsidRDefault="00BA0246">
            <w:pPr>
              <w:pStyle w:val="ConsPlusNormal"/>
            </w:pPr>
            <w:r>
              <w:t xml:space="preserve">лица, работающие с живым </w:t>
            </w:r>
            <w:proofErr w:type="spellStart"/>
            <w:r>
              <w:t>полиовирусом</w:t>
            </w:r>
            <w:proofErr w:type="spellEnd"/>
            <w:r>
              <w:t>, с материалами, инфицированными (потенциально инфицированными) диким вирусом полиомиелита, без ограничения возраста - однократно при приеме на работу.</w:t>
            </w:r>
          </w:p>
        </w:tc>
      </w:tr>
      <w:tr w:rsidR="00BA0246" w14:paraId="410534BA" w14:textId="77777777">
        <w:tblPrEx>
          <w:tblBorders>
            <w:insideH w:val="nil"/>
          </w:tblBorders>
        </w:tblPrEx>
        <w:tc>
          <w:tcPr>
            <w:tcW w:w="2940" w:type="dxa"/>
            <w:tcBorders>
              <w:bottom w:val="nil"/>
            </w:tcBorders>
          </w:tcPr>
          <w:p w14:paraId="76B618AB" w14:textId="77777777" w:rsidR="00BA0246" w:rsidRDefault="00BA0246">
            <w:pPr>
              <w:pStyle w:val="ConsPlusNormal"/>
            </w:pPr>
            <w:r>
              <w:t>Против пневмококковой инфекции</w:t>
            </w:r>
          </w:p>
        </w:tc>
        <w:tc>
          <w:tcPr>
            <w:tcW w:w="6123" w:type="dxa"/>
            <w:tcBorders>
              <w:bottom w:val="nil"/>
            </w:tcBorders>
          </w:tcPr>
          <w:p w14:paraId="42DD5B52" w14:textId="77777777" w:rsidR="00BA0246" w:rsidRDefault="00BA0246">
            <w:pPr>
              <w:pStyle w:val="ConsPlusNormal"/>
            </w:pPr>
            <w: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BA0246" w14:paraId="341CBF39" w14:textId="77777777">
        <w:tblPrEx>
          <w:tblBorders>
            <w:insideH w:val="nil"/>
          </w:tblBorders>
        </w:tblPrEx>
        <w:tc>
          <w:tcPr>
            <w:tcW w:w="9063" w:type="dxa"/>
            <w:gridSpan w:val="2"/>
            <w:tcBorders>
              <w:top w:val="nil"/>
            </w:tcBorders>
          </w:tcPr>
          <w:p w14:paraId="7FC49889" w14:textId="77777777" w:rsidR="00BA0246" w:rsidRDefault="00BA0246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19.02.2019 N 69н)</w:t>
            </w:r>
          </w:p>
        </w:tc>
      </w:tr>
      <w:tr w:rsidR="00BA0246" w14:paraId="043DCB55" w14:textId="77777777">
        <w:tc>
          <w:tcPr>
            <w:tcW w:w="2940" w:type="dxa"/>
          </w:tcPr>
          <w:p w14:paraId="4DE0C67F" w14:textId="77777777" w:rsidR="00BA0246" w:rsidRDefault="00BA0246">
            <w:pPr>
              <w:pStyle w:val="ConsPlusNormal"/>
            </w:pPr>
            <w:r>
              <w:t>Против ротавирусной инфекции</w:t>
            </w:r>
          </w:p>
        </w:tc>
        <w:tc>
          <w:tcPr>
            <w:tcW w:w="6123" w:type="dxa"/>
          </w:tcPr>
          <w:p w14:paraId="432BD958" w14:textId="77777777" w:rsidR="00BA0246" w:rsidRDefault="00BA0246">
            <w:pPr>
              <w:pStyle w:val="ConsPlusNormal"/>
            </w:pPr>
            <w:r>
              <w:t>Дети для активной вакцинации с целью профилактики заболеваний, вызываемых ротавирусами.</w:t>
            </w:r>
          </w:p>
        </w:tc>
      </w:tr>
      <w:tr w:rsidR="00BA0246" w14:paraId="408FD8ED" w14:textId="77777777">
        <w:tc>
          <w:tcPr>
            <w:tcW w:w="2940" w:type="dxa"/>
          </w:tcPr>
          <w:p w14:paraId="51AE1E7F" w14:textId="77777777" w:rsidR="00BA0246" w:rsidRDefault="00BA0246">
            <w:pPr>
              <w:pStyle w:val="ConsPlusNormal"/>
            </w:pPr>
            <w:r>
              <w:t>Против ветряной оспы</w:t>
            </w:r>
          </w:p>
        </w:tc>
        <w:tc>
          <w:tcPr>
            <w:tcW w:w="6123" w:type="dxa"/>
          </w:tcPr>
          <w:p w14:paraId="1FD4C4D5" w14:textId="77777777" w:rsidR="00BA0246" w:rsidRDefault="00BA0246">
            <w:pPr>
              <w:pStyle w:val="ConsPlusNormal"/>
            </w:pPr>
            <w: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BA0246" w14:paraId="0F5DD24E" w14:textId="77777777">
        <w:tc>
          <w:tcPr>
            <w:tcW w:w="2940" w:type="dxa"/>
          </w:tcPr>
          <w:p w14:paraId="6981C2C1" w14:textId="77777777" w:rsidR="00BA0246" w:rsidRDefault="00BA0246">
            <w:pPr>
              <w:pStyle w:val="ConsPlusNormal"/>
            </w:pPr>
            <w:r>
              <w:t>Против гемофильной инфекции</w:t>
            </w:r>
          </w:p>
        </w:tc>
        <w:tc>
          <w:tcPr>
            <w:tcW w:w="6123" w:type="dxa"/>
          </w:tcPr>
          <w:p w14:paraId="32194AF8" w14:textId="77777777" w:rsidR="00BA0246" w:rsidRDefault="00BA0246">
            <w:pPr>
              <w:pStyle w:val="ConsPlusNormal"/>
            </w:pPr>
            <w:r>
              <w:t>Дети, не привитые на первом году жизни против гемофильной инфекции.</w:t>
            </w:r>
          </w:p>
        </w:tc>
      </w:tr>
      <w:tr w:rsidR="00BA0246" w14:paraId="4742E8E1" w14:textId="77777777">
        <w:tblPrEx>
          <w:tblBorders>
            <w:insideH w:val="nil"/>
          </w:tblBorders>
        </w:tblPrEx>
        <w:tc>
          <w:tcPr>
            <w:tcW w:w="2940" w:type="dxa"/>
            <w:tcBorders>
              <w:bottom w:val="nil"/>
            </w:tcBorders>
          </w:tcPr>
          <w:p w14:paraId="1D59B562" w14:textId="77777777" w:rsidR="00BA0246" w:rsidRDefault="00BA0246">
            <w:pPr>
              <w:pStyle w:val="ConsPlusNormal"/>
            </w:pPr>
            <w:r>
              <w:t>Против коронавирусной инфекции, вызываемой вирусом SARS-CoV-2</w:t>
            </w:r>
          </w:p>
        </w:tc>
        <w:tc>
          <w:tcPr>
            <w:tcW w:w="6123" w:type="dxa"/>
            <w:tcBorders>
              <w:bottom w:val="nil"/>
            </w:tcBorders>
          </w:tcPr>
          <w:p w14:paraId="1590292D" w14:textId="77777777" w:rsidR="00BA0246" w:rsidRDefault="00BA0246">
            <w:pPr>
              <w:pStyle w:val="ConsPlusNormal"/>
            </w:pPr>
            <w:r>
              <w:t>К приоритету 1-го уровня относятся:</w:t>
            </w:r>
          </w:p>
          <w:p w14:paraId="56885C24" w14:textId="77777777" w:rsidR="00BA0246" w:rsidRDefault="00BA0246">
            <w:pPr>
              <w:pStyle w:val="ConsPlusNormal"/>
            </w:pPr>
            <w:r>
              <w:t>лица в возрасте 60 лет и старше;</w:t>
            </w:r>
          </w:p>
          <w:p w14:paraId="4843C524" w14:textId="77777777" w:rsidR="00BA0246" w:rsidRDefault="00BA0246">
            <w:pPr>
              <w:pStyle w:val="ConsPlusNormal"/>
            </w:pPr>
            <w:r>
              <w:t>взрослые, работающие по отдельным профессиям и должностям:</w:t>
            </w:r>
          </w:p>
          <w:p w14:paraId="6AEEDDC7" w14:textId="77777777" w:rsidR="00BA0246" w:rsidRDefault="00BA0246">
            <w:pPr>
              <w:pStyle w:val="ConsPlusNormal"/>
            </w:pPr>
            <w:r>
              <w:t>работники медицинских, образовательных организаций, организаций социального обслуживания и многофункциональных центров;</w:t>
            </w:r>
          </w:p>
          <w:p w14:paraId="68BF041E" w14:textId="77777777" w:rsidR="00BA0246" w:rsidRDefault="00BA0246">
            <w:pPr>
              <w:pStyle w:val="ConsPlusNormal"/>
            </w:pPr>
            <w:r>
              <w:t>лица, проживающие в организациях социального обслуживания;</w:t>
            </w:r>
          </w:p>
          <w:p w14:paraId="030DD13D" w14:textId="77777777" w:rsidR="00BA0246" w:rsidRDefault="00BA0246">
            <w:pPr>
              <w:pStyle w:val="ConsPlusNormal"/>
            </w:pPr>
            <w:r>
              <w:t xml:space="preserve">лица с хроническими заболеваниями, в том числе с </w:t>
            </w:r>
            <w:r>
              <w:lastRenderedPageBreak/>
              <w:t>заболеваниями бронхолегочной системы, сердечно-сосудистыми заболеваниями, сахарным диабетом и ожирением;</w:t>
            </w:r>
          </w:p>
          <w:p w14:paraId="4420B893" w14:textId="77777777" w:rsidR="00BA0246" w:rsidRDefault="00BA0246">
            <w:pPr>
              <w:pStyle w:val="ConsPlusNormal"/>
            </w:pPr>
            <w:r>
              <w:t>граждане, проживающие в городах с численностью населения 1 млн. и более.</w:t>
            </w:r>
          </w:p>
          <w:p w14:paraId="3655A7B6" w14:textId="77777777" w:rsidR="00BA0246" w:rsidRDefault="00BA0246">
            <w:pPr>
              <w:pStyle w:val="ConsPlusNormal"/>
            </w:pPr>
            <w:r>
              <w:t>К приоритету 2-го уровня относятся:</w:t>
            </w:r>
          </w:p>
          <w:p w14:paraId="0F0FC677" w14:textId="77777777" w:rsidR="00BA0246" w:rsidRDefault="00BA0246">
            <w:pPr>
              <w:pStyle w:val="ConsPlusNormal"/>
            </w:pPr>
            <w:r>
              <w:t>взрослые, работающие по отдельным профессиям и должностям:</w:t>
            </w:r>
          </w:p>
          <w:p w14:paraId="6B3D726F" w14:textId="77777777" w:rsidR="00BA0246" w:rsidRDefault="00BA0246">
            <w:pPr>
              <w:pStyle w:val="ConsPlusNormal"/>
            </w:pPr>
            <w:r>
              <w:t>работники организаций транспорта и энергетики, сотрудники правоохранительных органов, государственных контрольных органов в пунктах пропуска через государственную границу;</w:t>
            </w:r>
          </w:p>
          <w:p w14:paraId="2F5BF6CC" w14:textId="77777777" w:rsidR="00BA0246" w:rsidRDefault="00BA0246">
            <w:pPr>
              <w:pStyle w:val="ConsPlusNormal"/>
            </w:pPr>
            <w:r>
              <w:t>лица, работающие вахтовым методом;</w:t>
            </w:r>
          </w:p>
          <w:p w14:paraId="7617CE4B" w14:textId="77777777" w:rsidR="00BA0246" w:rsidRDefault="00BA0246">
            <w:pPr>
              <w:pStyle w:val="ConsPlusNormal"/>
            </w:pPr>
            <w:r>
              <w:t>волонтеры;</w:t>
            </w:r>
          </w:p>
          <w:p w14:paraId="0A51F974" w14:textId="77777777" w:rsidR="00BA0246" w:rsidRDefault="00BA0246">
            <w:pPr>
              <w:pStyle w:val="ConsPlusNormal"/>
            </w:pPr>
            <w:r>
              <w:t>военнослужащие;</w:t>
            </w:r>
          </w:p>
          <w:p w14:paraId="05DB8154" w14:textId="77777777" w:rsidR="00BA0246" w:rsidRDefault="00BA0246">
            <w:pPr>
              <w:pStyle w:val="ConsPlusNormal"/>
            </w:pPr>
            <w:r>
              <w:t>работники организаций сферы предоставления услуг.</w:t>
            </w:r>
          </w:p>
          <w:p w14:paraId="50FD311B" w14:textId="77777777" w:rsidR="00BA0246" w:rsidRDefault="00BA0246">
            <w:pPr>
              <w:pStyle w:val="ConsPlusNormal"/>
            </w:pPr>
            <w:r>
              <w:t>К приоритету 3-го уровня относятся:</w:t>
            </w:r>
          </w:p>
          <w:p w14:paraId="1C51BE7D" w14:textId="77777777" w:rsidR="00BA0246" w:rsidRDefault="00BA0246">
            <w:pPr>
              <w:pStyle w:val="ConsPlusNormal"/>
            </w:pPr>
            <w:r>
              <w:t>государственные гражданские и муниципальные служащие;</w:t>
            </w:r>
          </w:p>
          <w:p w14:paraId="0705878C" w14:textId="77777777" w:rsidR="00BA0246" w:rsidRDefault="00BA0246">
            <w:pPr>
              <w:pStyle w:val="ConsPlusNormal"/>
            </w:pPr>
            <w:r>
              <w:t>обучающиеся в профессиональных образовательных организациях и образовательных организациях высшего образования старше 18 лет;</w:t>
            </w:r>
          </w:p>
          <w:p w14:paraId="7A2DB9EE" w14:textId="77777777" w:rsidR="00BA0246" w:rsidRDefault="00BA0246">
            <w:pPr>
              <w:pStyle w:val="ConsPlusNormal"/>
            </w:pPr>
            <w:r>
              <w:t>лица, подлежащие призыву на военную службу.</w:t>
            </w:r>
          </w:p>
        </w:tc>
      </w:tr>
      <w:tr w:rsidR="00BA0246" w14:paraId="56274BA4" w14:textId="77777777">
        <w:tblPrEx>
          <w:tblBorders>
            <w:insideH w:val="nil"/>
          </w:tblBorders>
        </w:tblPrEx>
        <w:tc>
          <w:tcPr>
            <w:tcW w:w="9063" w:type="dxa"/>
            <w:gridSpan w:val="2"/>
            <w:tcBorders>
              <w:top w:val="nil"/>
            </w:tcBorders>
          </w:tcPr>
          <w:p w14:paraId="6CECDEAC" w14:textId="77777777" w:rsidR="00BA0246" w:rsidRDefault="00BA024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03.02.2021 N 47н)</w:t>
            </w:r>
          </w:p>
        </w:tc>
      </w:tr>
    </w:tbl>
    <w:p w14:paraId="3C8DC6CB" w14:textId="77777777" w:rsidR="00BA0246" w:rsidRDefault="00BA0246">
      <w:pPr>
        <w:pStyle w:val="ConsPlusNormal"/>
        <w:jc w:val="both"/>
      </w:pPr>
    </w:p>
    <w:p w14:paraId="26102906" w14:textId="77777777" w:rsidR="00BA0246" w:rsidRDefault="00BA0246">
      <w:pPr>
        <w:pStyle w:val="ConsPlusTitle"/>
        <w:jc w:val="center"/>
        <w:outlineLvl w:val="1"/>
      </w:pPr>
      <w:r>
        <w:t>Порядок</w:t>
      </w:r>
    </w:p>
    <w:p w14:paraId="55028566" w14:textId="77777777" w:rsidR="00BA0246" w:rsidRDefault="00BA0246">
      <w:pPr>
        <w:pStyle w:val="ConsPlusTitle"/>
        <w:jc w:val="center"/>
      </w:pPr>
      <w:r>
        <w:t>проведения гражданам профилактических прививок в рамках</w:t>
      </w:r>
    </w:p>
    <w:p w14:paraId="5CC47910" w14:textId="77777777" w:rsidR="00BA0246" w:rsidRDefault="00BA0246">
      <w:pPr>
        <w:pStyle w:val="ConsPlusTitle"/>
        <w:jc w:val="center"/>
      </w:pPr>
      <w:r>
        <w:t>календаря профилактических прививок</w:t>
      </w:r>
    </w:p>
    <w:p w14:paraId="786540F0" w14:textId="77777777" w:rsidR="00BA0246" w:rsidRDefault="00BA0246">
      <w:pPr>
        <w:pStyle w:val="ConsPlusTitle"/>
        <w:jc w:val="center"/>
      </w:pPr>
      <w:r>
        <w:t>по эпидемическим показаниям</w:t>
      </w:r>
    </w:p>
    <w:p w14:paraId="5F792721" w14:textId="77777777" w:rsidR="00BA0246" w:rsidRDefault="00BA0246">
      <w:pPr>
        <w:pStyle w:val="ConsPlusNormal"/>
        <w:jc w:val="both"/>
      </w:pPr>
    </w:p>
    <w:p w14:paraId="45DF0537" w14:textId="77777777" w:rsidR="00BA0246" w:rsidRDefault="00BA0246">
      <w:pPr>
        <w:pStyle w:val="ConsPlusNormal"/>
        <w:ind w:firstLine="540"/>
        <w:jc w:val="both"/>
      </w:pPr>
      <w:r>
        <w:t>1. 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14:paraId="17D7DBDC" w14:textId="77777777" w:rsidR="00BA0246" w:rsidRDefault="00BA0246">
      <w:pPr>
        <w:pStyle w:val="ConsPlusNormal"/>
        <w:spacing w:before="220"/>
        <w:ind w:firstLine="540"/>
        <w:jc w:val="both"/>
      </w:pPr>
      <w:r>
        <w:t>2. Вакцинацию осуществляют медицинские работники, прошедшие обучение по вопросам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14:paraId="4F1A4855" w14:textId="77777777" w:rsidR="00BA0246" w:rsidRDefault="00BA0246">
      <w:pPr>
        <w:pStyle w:val="ConsPlusNormal"/>
        <w:spacing w:before="220"/>
        <w:ind w:firstLine="540"/>
        <w:jc w:val="both"/>
      </w:pPr>
      <w:r>
        <w:t>3. 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14:paraId="3E55D4AC" w14:textId="77777777" w:rsidR="00BA0246" w:rsidRDefault="00BA0246">
      <w:pPr>
        <w:pStyle w:val="ConsPlusNormal"/>
        <w:spacing w:before="220"/>
        <w:ind w:firstLine="540"/>
        <w:jc w:val="both"/>
      </w:pPr>
      <w:r>
        <w:t xml:space="preserve">4. 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38" w:history="1">
        <w:r>
          <w:rPr>
            <w:color w:val="0000FF"/>
          </w:rPr>
          <w:t>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14:paraId="7DCCA49F" w14:textId="77777777" w:rsidR="00BA0246" w:rsidRDefault="00BA0246">
      <w:pPr>
        <w:pStyle w:val="ConsPlusNormal"/>
        <w:spacing w:before="220"/>
        <w:ind w:firstLine="540"/>
        <w:jc w:val="both"/>
      </w:pPr>
      <w:r>
        <w:t>5. Все лица, которым должны проводиться профилактические прививки, предварительно подвергаются осмотру врачом (фельдшером) &lt;*&gt;.</w:t>
      </w:r>
    </w:p>
    <w:p w14:paraId="2ED4554F" w14:textId="77777777" w:rsidR="00BA0246" w:rsidRDefault="00BA024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22D980C2" w14:textId="77777777" w:rsidR="00BA0246" w:rsidRDefault="00BA0246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номер 23971).</w:t>
      </w:r>
    </w:p>
    <w:p w14:paraId="0D2D49C7" w14:textId="77777777" w:rsidR="00BA0246" w:rsidRDefault="00BA0246">
      <w:pPr>
        <w:pStyle w:val="ConsPlusNormal"/>
        <w:ind w:firstLine="540"/>
        <w:jc w:val="both"/>
      </w:pPr>
    </w:p>
    <w:p w14:paraId="1D740CB8" w14:textId="77777777" w:rsidR="00BA0246" w:rsidRDefault="00BA0246">
      <w:pPr>
        <w:pStyle w:val="ConsPlusNormal"/>
        <w:ind w:firstLine="540"/>
        <w:jc w:val="both"/>
      </w:pPr>
      <w:r>
        <w:t>6. Допускается введение инактивированных вакцин в один день разными шприцами в разные участки тела. Интервал между прививками против разных инфекций при раздельном их проведении (не в один день) должен составлять не менее 1 месяца.</w:t>
      </w:r>
    </w:p>
    <w:p w14:paraId="0818B5E1" w14:textId="77777777" w:rsidR="00BA0246" w:rsidRDefault="00BA0246">
      <w:pPr>
        <w:pStyle w:val="ConsPlusNormal"/>
        <w:spacing w:before="220"/>
        <w:ind w:firstLine="540"/>
        <w:jc w:val="both"/>
      </w:pPr>
      <w:r>
        <w:t xml:space="preserve">7.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детей вакциной для профилактики полиомиелита (живой) по эпидемическим показаниям являются регистрация случая полиомиелита, вызванного диким </w:t>
      </w:r>
      <w:proofErr w:type="spellStart"/>
      <w:r>
        <w:t>полиовирусом</w:t>
      </w:r>
      <w:proofErr w:type="spellEnd"/>
      <w:r>
        <w:t xml:space="preserve">, выделение дикого </w:t>
      </w:r>
      <w:proofErr w:type="spellStart"/>
      <w:r>
        <w:t>полиовируса</w:t>
      </w:r>
      <w:proofErr w:type="spellEnd"/>
      <w:r>
        <w:t xml:space="preserve"> в биологическом материале человека или из объектов окружающей среды. Показаниями для проведения вакцинации детей вакциной для профилактики полиомиелита (инактивированной) по эпидемическим показаниям являются регистрация случая полиомиелита, вызванного </w:t>
      </w:r>
      <w:proofErr w:type="spellStart"/>
      <w:r>
        <w:t>вакцинородственным</w:t>
      </w:r>
      <w:proofErr w:type="spellEnd"/>
      <w:r>
        <w:t xml:space="preserve"> штаммом </w:t>
      </w:r>
      <w:proofErr w:type="spellStart"/>
      <w:r>
        <w:t>полиовируса</w:t>
      </w:r>
      <w:proofErr w:type="spellEnd"/>
      <w:r>
        <w:t xml:space="preserve">, выделение </w:t>
      </w:r>
      <w:proofErr w:type="spellStart"/>
      <w:r>
        <w:t>вакцинородственного</w:t>
      </w:r>
      <w:proofErr w:type="spellEnd"/>
      <w:r>
        <w:t xml:space="preserve"> штамма </w:t>
      </w:r>
      <w:proofErr w:type="spellStart"/>
      <w:r>
        <w:t>полиовируса</w:t>
      </w:r>
      <w:proofErr w:type="spellEnd"/>
      <w:r>
        <w:t xml:space="preserve"> в биологическом материале человека или из объектов окружающей среды.</w:t>
      </w:r>
    </w:p>
    <w:p w14:paraId="370633B5" w14:textId="77777777" w:rsidR="00BA0246" w:rsidRDefault="00BA0246">
      <w:pPr>
        <w:pStyle w:val="ConsPlusNormal"/>
        <w:spacing w:before="220"/>
        <w:ind w:firstLine="540"/>
        <w:jc w:val="both"/>
      </w:pPr>
      <w:r>
        <w:t>Вакцинация против полиомиелита по эпидемическим показаниям проводится в соответствии с постановлением главного государственного санитарного врача субъекта Российской Федерации, которым определяется возраст детей, подлежащих вакцинации, сроки, порядок и кратность ее проведения.</w:t>
      </w:r>
    </w:p>
    <w:p w14:paraId="03FA7EB9" w14:textId="77777777" w:rsidR="00BA0246" w:rsidRDefault="00BA0246">
      <w:pPr>
        <w:pStyle w:val="ConsPlusNormal"/>
        <w:jc w:val="both"/>
      </w:pPr>
      <w:r>
        <w:t xml:space="preserve">(п. 7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Минздрава России от 13.04.2017 N 175н)</w:t>
      </w:r>
    </w:p>
    <w:p w14:paraId="3BDC3C20" w14:textId="77777777" w:rsidR="00BA0246" w:rsidRDefault="00BA0246">
      <w:pPr>
        <w:pStyle w:val="ConsPlusNormal"/>
        <w:spacing w:before="220"/>
        <w:ind w:firstLine="540"/>
        <w:jc w:val="both"/>
      </w:pPr>
      <w:r>
        <w:t>8. С учетом эпидемической ситуации по решению исполнительных органов государственной власти субъектов Российской Федерации при вакцинации против коронавирусной инфекции уровни приоритета могут быть изменены.</w:t>
      </w:r>
    </w:p>
    <w:p w14:paraId="0AFB64F4" w14:textId="77777777" w:rsidR="00BA0246" w:rsidRDefault="00BA0246">
      <w:pPr>
        <w:pStyle w:val="ConsPlusNormal"/>
        <w:jc w:val="both"/>
      </w:pPr>
      <w:r>
        <w:t xml:space="preserve">(п. 8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Минздрава России от 09.12.2020 N 1307н)</w:t>
      </w:r>
    </w:p>
    <w:p w14:paraId="695CA97F" w14:textId="77777777" w:rsidR="00BA0246" w:rsidRDefault="00BA0246">
      <w:pPr>
        <w:pStyle w:val="ConsPlusNormal"/>
        <w:jc w:val="both"/>
      </w:pPr>
    </w:p>
    <w:p w14:paraId="22DF6A92" w14:textId="77777777" w:rsidR="00BA0246" w:rsidRDefault="00BA0246">
      <w:pPr>
        <w:pStyle w:val="ConsPlusNormal"/>
        <w:jc w:val="both"/>
      </w:pPr>
    </w:p>
    <w:p w14:paraId="7008190F" w14:textId="77777777" w:rsidR="00BA0246" w:rsidRDefault="00BA02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6DAAD5" w14:textId="77777777" w:rsidR="00BA0246" w:rsidRDefault="00BA0246"/>
    <w:sectPr w:rsidR="00BA0246" w:rsidSect="0064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46"/>
    <w:rsid w:val="00B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061F"/>
  <w15:chartTrackingRefBased/>
  <w15:docId w15:val="{D9E11BB6-3E11-4E20-BF97-1C8D9658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2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6AB1D12D719A2C83F18D3B79952650115A09AE9752577D95980353345466F2612824019D358143F7AA19FBAE1D4D576E3D4CD55D52F8C7eE3EF" TargetMode="External"/><Relationship Id="rId18" Type="http://schemas.openxmlformats.org/officeDocument/2006/relationships/hyperlink" Target="consultantplus://offline/ref=946AB1D12D719A2C83F18D3B79952650105C0FA49152577D95980353345466F2612824019D358044F4AA19FBAE1D4D576E3D4CD55D52F8C7eE3EF" TargetMode="External"/><Relationship Id="rId26" Type="http://schemas.openxmlformats.org/officeDocument/2006/relationships/hyperlink" Target="consultantplus://offline/ref=946AB1D12D719A2C83F18D3B79952650115F00AC945C577D95980353345466F2612824019D358044F4AA19FBAE1D4D576E3D4CD55D52F8C7eE3EF" TargetMode="External"/><Relationship Id="rId39" Type="http://schemas.openxmlformats.org/officeDocument/2006/relationships/hyperlink" Target="consultantplus://offline/ref=946AB1D12D719A2C83F18D3B7995265010550EA89F52577D95980353345466F273287C0D9C319E45F2BF4FAAE8e439F" TargetMode="External"/><Relationship Id="rId21" Type="http://schemas.openxmlformats.org/officeDocument/2006/relationships/hyperlink" Target="consultantplus://offline/ref=946AB1D12D719A2C83F18D3B79952650105C0FA49152577D95980353345466F2612824019D358044F3AA19FBAE1D4D576E3D4CD55D52F8C7eE3EF" TargetMode="External"/><Relationship Id="rId34" Type="http://schemas.openxmlformats.org/officeDocument/2006/relationships/hyperlink" Target="consultantplus://offline/ref=946AB1D12D719A2C83F18D3B79952650115A08AC9E59577D95980353345466F2612824019D358045F0AA19FBAE1D4D576E3D4CD55D52F8C7eE3E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946AB1D12D719A2C83F18D3B79952650115F09A99159577D95980353345466F2612824019D358045F0AA19FBAE1D4D576E3D4CD55D52F8C7eE3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6AB1D12D719A2C83F18D3B79952650115F00AC945C577D95980353345466F2612824019D358045F0AA19FBAE1D4D576E3D4CD55D52F8C7eE3EF" TargetMode="External"/><Relationship Id="rId20" Type="http://schemas.openxmlformats.org/officeDocument/2006/relationships/hyperlink" Target="consultantplus://offline/ref=946AB1D12D719A2C83F18D3B79952650105C0FA49152577D95980353345466F2612824019D358044F2AA19FBAE1D4D576E3D4CD55D52F8C7eE3EF" TargetMode="External"/><Relationship Id="rId29" Type="http://schemas.openxmlformats.org/officeDocument/2006/relationships/hyperlink" Target="consultantplus://offline/ref=946AB1D12D719A2C83F18D3B7995265011580FAC965A577D95980353345466F2612824019D358240F4AA19FBAE1D4D576E3D4CD55D52F8C7eE3EF" TargetMode="External"/><Relationship Id="rId41" Type="http://schemas.openxmlformats.org/officeDocument/2006/relationships/hyperlink" Target="consultantplus://offline/ref=946AB1D12D719A2C83F18D3B79952650115A08AC9E59577D95980353345466F2612824019D358044F7AA19FBAE1D4D576E3D4CD55D52F8C7eE3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6AB1D12D719A2C83F18D3B79952650105C0FA49152577D95980353345466F2612824019D358045F0AA19FBAE1D4D576E3D4CD55D52F8C7eE3EF" TargetMode="External"/><Relationship Id="rId11" Type="http://schemas.openxmlformats.org/officeDocument/2006/relationships/hyperlink" Target="consultantplus://offline/ref=946AB1D12D719A2C83F18D3B79952650115A0FA8925C577D95980353345466F2612824019D358045F0AA19FBAE1D4D576E3D4CD55D52F8C7eE3EF" TargetMode="External"/><Relationship Id="rId24" Type="http://schemas.openxmlformats.org/officeDocument/2006/relationships/hyperlink" Target="consultantplus://offline/ref=946AB1D12D719A2C83F18D3B79952650115B0DA4945B577D95980353345466F2612824019D358044F6AA19FBAE1D4D576E3D4CD55D52F8C7eE3EF" TargetMode="External"/><Relationship Id="rId32" Type="http://schemas.openxmlformats.org/officeDocument/2006/relationships/hyperlink" Target="consultantplus://offline/ref=946AB1D12D719A2C83F18D3B79952650105C0FA49152577D95980353345466F2612824019D358047F5AA19FBAE1D4D576E3D4CD55D52F8C7eE3EF" TargetMode="External"/><Relationship Id="rId37" Type="http://schemas.openxmlformats.org/officeDocument/2006/relationships/hyperlink" Target="consultantplus://offline/ref=946AB1D12D719A2C83F18D3B79952650115A0FA8925C577D95980353345466F2612824019D358045F0AA19FBAE1D4D576E3D4CD55D52F8C7eE3EF" TargetMode="External"/><Relationship Id="rId40" Type="http://schemas.openxmlformats.org/officeDocument/2006/relationships/hyperlink" Target="consultantplus://offline/ref=946AB1D12D719A2C83F18D3B79952650105C0FA49152577D95980353345466F2612824019D358047F5AA19FBAE1D4D576E3D4CD55D52F8C7eE3EF" TargetMode="External"/><Relationship Id="rId5" Type="http://schemas.openxmlformats.org/officeDocument/2006/relationships/hyperlink" Target="consultantplus://offline/ref=946AB1D12D719A2C83F18D3B79952650105D09A49F5D577D95980353345466F2612824019D358045F0AA19FBAE1D4D576E3D4CD55D52F8C7eE3EF" TargetMode="External"/><Relationship Id="rId15" Type="http://schemas.openxmlformats.org/officeDocument/2006/relationships/hyperlink" Target="consultantplus://offline/ref=946AB1D12D719A2C83F18D3B79952650105C0FA49152577D95980353345466F2612824019D358044F6AA19FBAE1D4D576E3D4CD55D52F8C7eE3EF" TargetMode="External"/><Relationship Id="rId23" Type="http://schemas.openxmlformats.org/officeDocument/2006/relationships/hyperlink" Target="consultantplus://offline/ref=946AB1D12D719A2C83F18D3B79952650105D09A49F5D577D95980353345466F2612824019D358047F7AA19FBAE1D4D576E3D4CD55D52F8C7eE3EF" TargetMode="External"/><Relationship Id="rId28" Type="http://schemas.openxmlformats.org/officeDocument/2006/relationships/hyperlink" Target="consultantplus://offline/ref=946AB1D12D719A2C83F18D3B79952650105C0FA49152577D95980353345466F2612824019D358047F7AA19FBAE1D4D576E3D4CD55D52F8C7eE3EF" TargetMode="External"/><Relationship Id="rId36" Type="http://schemas.openxmlformats.org/officeDocument/2006/relationships/hyperlink" Target="consultantplus://offline/ref=946AB1D12D719A2C83F18D3B79952650115F09A99159577D95980353345466F2612824019D358044F6AA19FBAE1D4D576E3D4CD55D52F8C7eE3EF" TargetMode="External"/><Relationship Id="rId10" Type="http://schemas.openxmlformats.org/officeDocument/2006/relationships/hyperlink" Target="consultantplus://offline/ref=946AB1D12D719A2C83F18D3B79952650115A08AC9E59577D95980353345466F2612824019D358045F0AA19FBAE1D4D576E3D4CD55D52F8C7eE3EF" TargetMode="External"/><Relationship Id="rId19" Type="http://schemas.openxmlformats.org/officeDocument/2006/relationships/hyperlink" Target="consultantplus://offline/ref=946AB1D12D719A2C83F18D3B79952650105C0FA49152577D95980353345466F2612824019D358044F5AA19FBAE1D4D576E3D4CD55D52F8C7eE3EF" TargetMode="External"/><Relationship Id="rId31" Type="http://schemas.openxmlformats.org/officeDocument/2006/relationships/hyperlink" Target="consultantplus://offline/ref=946AB1D12D719A2C83F18D3B79952650105D09A49F5D577D95980353345466F2612824019D358046F7AA19FBAE1D4D576E3D4CD55D52F8C7eE3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46AB1D12D719A2C83F18D3B79952650115B0DA4945B577D95980353345466F2612824019D358045F0AA19FBAE1D4D576E3D4CD55D52F8C7eE3EF" TargetMode="External"/><Relationship Id="rId14" Type="http://schemas.openxmlformats.org/officeDocument/2006/relationships/hyperlink" Target="consultantplus://offline/ref=946AB1D12D719A2C83F18D3B79952650105D09A49F5D577D95980353345466F2612824019D358045F0AA19FBAE1D4D576E3D4CD55D52F8C7eE3EF" TargetMode="External"/><Relationship Id="rId22" Type="http://schemas.openxmlformats.org/officeDocument/2006/relationships/hyperlink" Target="consultantplus://offline/ref=946AB1D12D719A2C83F18D3B79952650105D09A49F5D577D95980353345466F2612824019D358044F7AA19FBAE1D4D576E3D4CD55D52F8C7eE3EF" TargetMode="External"/><Relationship Id="rId27" Type="http://schemas.openxmlformats.org/officeDocument/2006/relationships/hyperlink" Target="consultantplus://offline/ref=946AB1D12D719A2C83F18D3B79952650105C0FA49152577D95980353345466F2612824019D358044FFAA19FBAE1D4D576E3D4CD55D52F8C7eE3EF" TargetMode="External"/><Relationship Id="rId30" Type="http://schemas.openxmlformats.org/officeDocument/2006/relationships/hyperlink" Target="consultantplus://offline/ref=946AB1D12D719A2C83F18D3B7995265010550EA89F52577D95980353345466F273287C0D9C319E45F2BF4FAAE8e439F" TargetMode="External"/><Relationship Id="rId35" Type="http://schemas.openxmlformats.org/officeDocument/2006/relationships/hyperlink" Target="consultantplus://offline/ref=946AB1D12D719A2C83F18D3B79952650115A0FA8925C577D95980353345466F2612824019D358045F0AA19FBAE1D4D576E3D4CD55D52F8C7eE3EF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946AB1D12D719A2C83F18D3B79952650115F00AC945C577D95980353345466F2612824019D358045F0AA19FBAE1D4D576E3D4CD55D52F8C7eE3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46AB1D12D719A2C83F18D3B79952650115A09AE9752577D95980353345466F2612824019D358140FFAA19FBAE1D4D576E3D4CD55D52F8C7eE3EF" TargetMode="External"/><Relationship Id="rId17" Type="http://schemas.openxmlformats.org/officeDocument/2006/relationships/hyperlink" Target="consultantplus://offline/ref=946AB1D12D719A2C83F18D3B79952650115B0DA4945B577D95980353345466F2612824019D358045F0AA19FBAE1D4D576E3D4CD55D52F8C7eE3EF" TargetMode="External"/><Relationship Id="rId25" Type="http://schemas.openxmlformats.org/officeDocument/2006/relationships/hyperlink" Target="consultantplus://offline/ref=946AB1D12D719A2C83F18D3B79952650115F00AC945C577D95980353345466F2612824019D358044F6AA19FBAE1D4D576E3D4CD55D52F8C7eE3EF" TargetMode="External"/><Relationship Id="rId33" Type="http://schemas.openxmlformats.org/officeDocument/2006/relationships/hyperlink" Target="consultantplus://offline/ref=946AB1D12D719A2C83F18D3B79952650115F09A99159577D95980353345466F2612824019D358045F0AA19FBAE1D4D576E3D4CD55D52F8C7eE3EF" TargetMode="External"/><Relationship Id="rId38" Type="http://schemas.openxmlformats.org/officeDocument/2006/relationships/hyperlink" Target="consultantplus://offline/ref=946AB1D12D719A2C83F18D3B7995265011580FAC965A577D95980353345466F2612824019D358240F4AA19FBAE1D4D576E3D4CD55D52F8C7eE3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5397</Words>
  <Characters>30768</Characters>
  <Application>Microsoft Office Word</Application>
  <DocSecurity>0</DocSecurity>
  <Lines>256</Lines>
  <Paragraphs>72</Paragraphs>
  <ScaleCrop>false</ScaleCrop>
  <Company/>
  <LinksUpToDate>false</LinksUpToDate>
  <CharactersWithSpaces>36093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2021-04-14T05:55:00Z</dcterms:created>
  <dcterms:modified xsi:type="dcterms:W3CDTF">2021-04-14T05:56:00Z</dcterms:modified>
</cp:coreProperties>
</file>